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6C" w:rsidRPr="005D6BBE" w:rsidRDefault="0052046C" w:rsidP="00E37809">
      <w:pPr>
        <w:spacing w:beforeLines="50" w:afterLines="50" w:line="276" w:lineRule="auto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5D6BBE">
        <w:rPr>
          <w:rFonts w:ascii="Times New Roman" w:eastAsia="华文中宋" w:hAnsi="Times New Roman" w:cs="Times New Roman"/>
          <w:b/>
          <w:sz w:val="44"/>
          <w:szCs w:val="44"/>
        </w:rPr>
        <w:t>中国公共关系业</w:t>
      </w:r>
      <w:r w:rsidRPr="005D6BBE">
        <w:rPr>
          <w:rFonts w:ascii="Times New Roman" w:eastAsia="华文中宋" w:hAnsi="Times New Roman" w:cs="Times New Roman"/>
          <w:b/>
          <w:sz w:val="44"/>
          <w:szCs w:val="44"/>
        </w:rPr>
        <w:t>201</w:t>
      </w:r>
      <w:r w:rsidR="008E43D6">
        <w:rPr>
          <w:rFonts w:ascii="Times New Roman" w:eastAsia="华文中宋" w:hAnsi="Times New Roman" w:cs="Times New Roman" w:hint="eastAsia"/>
          <w:b/>
          <w:sz w:val="44"/>
          <w:szCs w:val="44"/>
        </w:rPr>
        <w:t>7</w:t>
      </w:r>
      <w:r w:rsidRPr="005D6BBE">
        <w:rPr>
          <w:rFonts w:ascii="Times New Roman" w:eastAsia="华文中宋" w:hAnsi="Times New Roman" w:cs="Times New Roman"/>
          <w:b/>
          <w:sz w:val="44"/>
          <w:szCs w:val="44"/>
        </w:rPr>
        <w:t>年度调查报告</w:t>
      </w:r>
    </w:p>
    <w:p w:rsidR="0052046C" w:rsidRPr="005D6BBE" w:rsidRDefault="0052046C" w:rsidP="0066776C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为反映</w:t>
      </w:r>
      <w:r w:rsidRPr="005D6BBE">
        <w:rPr>
          <w:rFonts w:ascii="Times New Roman" w:hAnsi="Times New Roman" w:cs="Times New Roman"/>
        </w:rPr>
        <w:t>201</w:t>
      </w:r>
      <w:r w:rsidR="008E43D6">
        <w:rPr>
          <w:rFonts w:ascii="Times New Roman" w:hAnsi="Times New Roman" w:cs="Times New Roman" w:hint="eastAsia"/>
        </w:rPr>
        <w:t>7</w:t>
      </w:r>
      <w:r w:rsidRPr="005D6BBE">
        <w:rPr>
          <w:rFonts w:ascii="Times New Roman" w:hAnsi="Arial" w:cs="Times New Roman"/>
        </w:rPr>
        <w:t>年度公共关系服务市场的运行态势，正确评价中国公共关系业的发展状况，为专业机构提供积极的行业指引，</w:t>
      </w:r>
      <w:r w:rsidRPr="005D6BBE">
        <w:rPr>
          <w:rFonts w:ascii="Times New Roman" w:hAnsi="Times New Roman" w:cs="Times New Roman"/>
        </w:rPr>
        <w:t>201</w:t>
      </w:r>
      <w:r w:rsidR="007224D9">
        <w:rPr>
          <w:rFonts w:ascii="Times New Roman" w:hAnsi="Times New Roman" w:cs="Times New Roman" w:hint="eastAsia"/>
        </w:rPr>
        <w:t>8</w:t>
      </w:r>
      <w:r w:rsidRPr="005D6BBE">
        <w:rPr>
          <w:rFonts w:ascii="Times New Roman" w:hAnsi="Arial" w:cs="Times New Roman"/>
        </w:rPr>
        <w:t>年</w:t>
      </w:r>
      <w:r w:rsidR="007224D9">
        <w:rPr>
          <w:rFonts w:ascii="Times New Roman" w:hAnsi="Times New Roman" w:cs="Times New Roman" w:hint="eastAsia"/>
        </w:rPr>
        <w:t>3</w:t>
      </w:r>
      <w:r w:rsidRPr="005D6BBE">
        <w:rPr>
          <w:rFonts w:ascii="Times New Roman" w:hAnsi="Arial" w:cs="Times New Roman"/>
        </w:rPr>
        <w:t>月</w:t>
      </w:r>
      <w:r w:rsidR="007224D9">
        <w:rPr>
          <w:rFonts w:ascii="Times New Roman" w:hAnsi="Times New Roman" w:cs="Times New Roman" w:hint="eastAsia"/>
        </w:rPr>
        <w:t>13</w:t>
      </w:r>
      <w:r w:rsidRPr="005D6BBE">
        <w:rPr>
          <w:rFonts w:ascii="Times New Roman" w:hAnsi="Arial" w:cs="Times New Roman"/>
        </w:rPr>
        <w:t>日至</w:t>
      </w:r>
      <w:r w:rsidR="007224D9">
        <w:rPr>
          <w:rFonts w:ascii="Times New Roman" w:hAnsi="Times New Roman" w:cs="Times New Roman" w:hint="eastAsia"/>
        </w:rPr>
        <w:t>4</w:t>
      </w:r>
      <w:r w:rsidRPr="005D6BBE">
        <w:rPr>
          <w:rFonts w:ascii="Times New Roman" w:hAnsi="Arial" w:cs="Times New Roman"/>
        </w:rPr>
        <w:t>月</w:t>
      </w:r>
      <w:r w:rsidR="007224D9">
        <w:rPr>
          <w:rFonts w:ascii="Times New Roman" w:hAnsi="Times New Roman" w:cs="Times New Roman" w:hint="eastAsia"/>
        </w:rPr>
        <w:t>1</w:t>
      </w:r>
      <w:r w:rsidRPr="005D6BBE">
        <w:rPr>
          <w:rFonts w:ascii="Times New Roman" w:hAnsi="Times New Roman" w:cs="Times New Roman"/>
        </w:rPr>
        <w:t>0</w:t>
      </w:r>
      <w:r w:rsidRPr="005D6BBE">
        <w:rPr>
          <w:rFonts w:ascii="Times New Roman" w:hAnsi="Arial" w:cs="Times New Roman"/>
        </w:rPr>
        <w:t>日，中国国际公共关系协会（</w:t>
      </w:r>
      <w:r w:rsidRPr="005D6BBE">
        <w:rPr>
          <w:rFonts w:ascii="Times New Roman" w:hAnsi="Times New Roman" w:cs="Times New Roman"/>
        </w:rPr>
        <w:t>CIPRA</w:t>
      </w:r>
      <w:r w:rsidRPr="005D6BBE">
        <w:rPr>
          <w:rFonts w:ascii="Times New Roman" w:hAnsi="Arial" w:cs="Times New Roman"/>
        </w:rPr>
        <w:t>）对</w:t>
      </w:r>
      <w:r w:rsidRPr="005D6BBE">
        <w:rPr>
          <w:rFonts w:ascii="Times New Roman" w:hAnsi="Times New Roman" w:cs="Times New Roman"/>
        </w:rPr>
        <w:t>中国大陆境内主要公共关系公司</w:t>
      </w:r>
      <w:r w:rsidRPr="005D6BBE">
        <w:rPr>
          <w:rFonts w:ascii="Times New Roman" w:hAnsi="Arial" w:cs="Times New Roman"/>
        </w:rPr>
        <w:t>进行调查活动。该项活动由协会研究发展部具体实施。</w:t>
      </w:r>
    </w:p>
    <w:p w:rsidR="0052046C" w:rsidRPr="005D6BBE" w:rsidRDefault="0052046C" w:rsidP="004931CC">
      <w:pPr>
        <w:spacing w:line="276" w:lineRule="auto"/>
        <w:ind w:firstLineChars="200" w:firstLine="420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Arial" w:cs="Times New Roman"/>
        </w:rPr>
        <w:t>项目组采用问卷调查的方法对</w:t>
      </w:r>
      <w:r w:rsidRPr="005D6BBE">
        <w:rPr>
          <w:rFonts w:ascii="Times New Roman" w:hAnsi="Times New Roman" w:cs="Times New Roman"/>
        </w:rPr>
        <w:t>201</w:t>
      </w:r>
      <w:r w:rsidR="007224D9">
        <w:rPr>
          <w:rFonts w:ascii="Times New Roman" w:hAnsi="Times New Roman" w:cs="Times New Roman" w:hint="eastAsia"/>
        </w:rPr>
        <w:t>7</w:t>
      </w:r>
      <w:r w:rsidRPr="005D6BBE">
        <w:rPr>
          <w:rFonts w:ascii="Times New Roman" w:hAnsi="Arial" w:cs="Times New Roman"/>
        </w:rPr>
        <w:t>年度全国主要公关公司进行抽样</w:t>
      </w:r>
      <w:r w:rsidRPr="005D6BBE">
        <w:rPr>
          <w:rFonts w:ascii="Times New Roman" w:hAnsi="Times New Roman" w:cs="Times New Roman"/>
        </w:rPr>
        <w:t>调查，内容涉及</w:t>
      </w:r>
      <w:r w:rsidRPr="005D6BBE">
        <w:rPr>
          <w:rFonts w:ascii="Times New Roman" w:hAnsi="Arial" w:cs="Times New Roman"/>
        </w:rPr>
        <w:t>运营管理、业务发展和可持续发展</w:t>
      </w:r>
      <w:r w:rsidRPr="005D6BBE">
        <w:rPr>
          <w:rFonts w:ascii="Times New Roman" w:hAnsi="Times New Roman" w:cs="Times New Roman"/>
        </w:rPr>
        <w:t>等方面。</w:t>
      </w:r>
    </w:p>
    <w:p w:rsidR="0052046C" w:rsidRPr="005D6BBE" w:rsidRDefault="0052046C" w:rsidP="004931CC">
      <w:pPr>
        <w:spacing w:line="276" w:lineRule="auto"/>
        <w:ind w:firstLine="20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 xml:space="preserve">  </w:t>
      </w:r>
      <w:r w:rsidRPr="005D6BBE">
        <w:rPr>
          <w:rFonts w:ascii="Times New Roman" w:hAnsi="Arial" w:cs="Times New Roman"/>
        </w:rPr>
        <w:t>项目组对问卷所取得的数据进行了科学统计，并依据行业经验和历史数据进行了相关核实和判断，在科学分析基础上形成本调查报告。本报告由年度排行榜、行业调查分析、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Arial" w:cs="Times New Roman"/>
        </w:rPr>
        <w:t>公司研究、最具成长性公司研究及行业发展分析五个部分组成。</w:t>
      </w:r>
    </w:p>
    <w:p w:rsidR="0052046C" w:rsidRPr="005D6BBE" w:rsidRDefault="0052046C" w:rsidP="00E37809">
      <w:pPr>
        <w:spacing w:beforeLines="50" w:afterLines="50" w:line="276" w:lineRule="auto"/>
        <w:rPr>
          <w:rFonts w:ascii="Times New Roman" w:hAnsi="Times New Roman" w:cs="Times New Roman"/>
          <w:b/>
          <w:bCs/>
        </w:rPr>
      </w:pPr>
    </w:p>
    <w:p w:rsidR="0052046C" w:rsidRPr="005D6BBE" w:rsidRDefault="0052046C" w:rsidP="00E37809">
      <w:pPr>
        <w:spacing w:beforeLines="50" w:afterLines="50" w:line="276" w:lineRule="auto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Times New Roman" w:cs="Times New Roman"/>
          <w:b/>
          <w:bCs/>
        </w:rPr>
        <w:t>报告说明：</w:t>
      </w:r>
    </w:p>
    <w:p w:rsidR="0052046C" w:rsidRPr="005D6BBE" w:rsidRDefault="0052046C" w:rsidP="00E37809">
      <w:pPr>
        <w:spacing w:beforeLines="50" w:afterLines="50"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1.</w:t>
      </w:r>
      <w:r w:rsidRPr="005D6BBE">
        <w:rPr>
          <w:rFonts w:ascii="Times New Roman" w:hAnsi="Times New Roman" w:cs="Times New Roman"/>
        </w:rPr>
        <w:t>本报告所涉及的调查内容仅涉及中国内地的公共关系服务，不包括被访者的广告及其他制作业务；</w:t>
      </w:r>
    </w:p>
    <w:p w:rsidR="0052046C" w:rsidRPr="005D6BBE" w:rsidRDefault="0052046C" w:rsidP="00E37809">
      <w:pPr>
        <w:spacing w:beforeLines="50" w:afterLines="50"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2.</w:t>
      </w:r>
      <w:r w:rsidRPr="005D6BBE">
        <w:rPr>
          <w:rFonts w:ascii="Times New Roman" w:hAnsi="Times New Roman" w:cs="Times New Roman"/>
        </w:rPr>
        <w:t>本报告所依据的调查数据为被访者所提供的数据，尽管访问者对这些数据做了相关核实，但本报告并不为这些数据的真实性提供保证；</w:t>
      </w:r>
    </w:p>
    <w:p w:rsidR="0052046C" w:rsidRPr="005D6BBE" w:rsidRDefault="0052046C" w:rsidP="00E37809">
      <w:pPr>
        <w:spacing w:beforeLines="50" w:afterLines="50"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3.</w:t>
      </w:r>
      <w:r w:rsidRPr="005D6BBE">
        <w:rPr>
          <w:rFonts w:ascii="Times New Roman" w:hAnsi="Times New Roman" w:cs="Times New Roman"/>
        </w:rPr>
        <w:t>本报告所访问的对象为公司主要负责人，他们在接受调查时均声明代表公司的意志，所提供的信息均是真实、准确和有效的；</w:t>
      </w:r>
    </w:p>
    <w:p w:rsidR="0052046C" w:rsidRPr="005D6BBE" w:rsidRDefault="0052046C" w:rsidP="00E37809">
      <w:pPr>
        <w:spacing w:beforeLines="50" w:afterLines="50" w:line="276" w:lineRule="auto"/>
        <w:ind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4.</w:t>
      </w:r>
      <w:r w:rsidRPr="005D6BBE">
        <w:rPr>
          <w:rFonts w:ascii="Times New Roman" w:hAnsi="Times New Roman" w:cs="Times New Roman"/>
        </w:rPr>
        <w:t>本报告所发表的数据和结论以被访者提交的数据为基础，经过统计分析和行业判断，并加以测试和修正，这些数据不一定完全符合真实情况但能反映行业发展基本面的情况；</w:t>
      </w:r>
    </w:p>
    <w:p w:rsidR="0052046C" w:rsidRPr="005D6BBE" w:rsidRDefault="0052046C" w:rsidP="00E37809">
      <w:pPr>
        <w:spacing w:beforeLines="50" w:afterLines="50" w:line="276" w:lineRule="auto"/>
        <w:ind w:firstLine="420"/>
        <w:rPr>
          <w:rFonts w:ascii="Times New Roman" w:hAnsi="Times New Roman" w:cs="Times New Roman"/>
          <w:b/>
        </w:rPr>
      </w:pPr>
      <w:r w:rsidRPr="005D6BBE">
        <w:rPr>
          <w:rFonts w:ascii="Times New Roman" w:hAnsi="Times New Roman" w:cs="Times New Roman"/>
        </w:rPr>
        <w:t>5.</w:t>
      </w:r>
      <w:r w:rsidRPr="005D6BBE">
        <w:rPr>
          <w:rFonts w:ascii="Times New Roman" w:hAnsi="Times New Roman" w:cs="Times New Roman"/>
        </w:rPr>
        <w:t>本报告相信，有关数据和分析确实具有非常好的参考价值，能为中国公共关系市场的健康发展提供积极的引导和推动力。</w:t>
      </w:r>
    </w:p>
    <w:p w:rsidR="0052046C" w:rsidRPr="005D6BBE" w:rsidRDefault="0052046C" w:rsidP="00E37809">
      <w:pPr>
        <w:spacing w:beforeLines="50" w:afterLines="50" w:line="276" w:lineRule="auto"/>
        <w:rPr>
          <w:rFonts w:ascii="Times New Roman" w:eastAsia="华文中宋" w:hAnsi="Times New Roman" w:cs="Times New Roman"/>
          <w:b/>
          <w:bCs/>
          <w:sz w:val="44"/>
        </w:rPr>
      </w:pPr>
    </w:p>
    <w:p w:rsidR="0052046C" w:rsidRPr="005D6BBE" w:rsidRDefault="0052046C" w:rsidP="004931CC">
      <w:pPr>
        <w:widowControl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6BBE">
        <w:rPr>
          <w:rFonts w:ascii="Times New Roman" w:eastAsia="华文中宋" w:hAnsi="Times New Roman" w:cs="Times New Roman"/>
          <w:b/>
          <w:bCs/>
          <w:sz w:val="44"/>
        </w:rPr>
        <w:br w:type="page"/>
      </w:r>
      <w:r w:rsidRPr="005D6BBE">
        <w:rPr>
          <w:rFonts w:ascii="Times New Roman" w:eastAsia="华文中宋" w:hAnsi="Times New Roman" w:cs="Times New Roman"/>
          <w:b/>
          <w:bCs/>
          <w:sz w:val="36"/>
          <w:szCs w:val="36"/>
        </w:rPr>
        <w:lastRenderedPageBreak/>
        <w:t>年度排行榜</w:t>
      </w:r>
    </w:p>
    <w:p w:rsidR="0052046C" w:rsidRPr="005D6BBE" w:rsidRDefault="0052046C" w:rsidP="004931CC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201</w:t>
      </w:r>
      <w:r w:rsidR="007224D9">
        <w:rPr>
          <w:rFonts w:ascii="Times New Roman" w:hAnsi="Times New Roman" w:cs="Times New Roman" w:hint="eastAsia"/>
        </w:rPr>
        <w:t>7</w:t>
      </w:r>
      <w:r w:rsidRPr="005D6BBE">
        <w:rPr>
          <w:rFonts w:ascii="Times New Roman" w:hAnsi="Times New Roman" w:cs="Times New Roman"/>
        </w:rPr>
        <w:t>年度公司排行榜包括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Times New Roman" w:cs="Times New Roman"/>
        </w:rPr>
        <w:t>公司和最具成长性公司两个榜单，其中</w:t>
      </w:r>
      <w:r w:rsidRPr="005D6BBE">
        <w:rPr>
          <w:rFonts w:ascii="Times New Roman" w:hAnsi="Times New Roman" w:cs="Times New Roman"/>
          <w:b/>
        </w:rPr>
        <w:t>TOP</w:t>
      </w:r>
      <w:r w:rsidRPr="005D6BBE">
        <w:rPr>
          <w:rFonts w:ascii="Times New Roman" w:hAnsi="Times New Roman" w:cs="Times New Roman"/>
          <w:b/>
        </w:rPr>
        <w:t>公司</w:t>
      </w:r>
      <w:r w:rsidR="00410036" w:rsidRPr="005D6BBE">
        <w:rPr>
          <w:rFonts w:ascii="Times New Roman" w:hAnsi="Times New Roman" w:cs="Times New Roman"/>
          <w:b/>
        </w:rPr>
        <w:t>30</w:t>
      </w:r>
      <w:r w:rsidRPr="005D6BBE">
        <w:rPr>
          <w:rFonts w:ascii="Times New Roman" w:hAnsi="Times New Roman" w:cs="Times New Roman"/>
          <w:b/>
        </w:rPr>
        <w:t>家</w:t>
      </w:r>
      <w:r w:rsidRPr="005D6BBE">
        <w:rPr>
          <w:rFonts w:ascii="Times New Roman" w:hAnsi="Times New Roman" w:cs="Times New Roman"/>
        </w:rPr>
        <w:t>，</w:t>
      </w:r>
      <w:r w:rsidRPr="005D6BBE">
        <w:rPr>
          <w:rFonts w:ascii="Times New Roman" w:hAnsi="Times New Roman" w:cs="Times New Roman"/>
          <w:b/>
        </w:rPr>
        <w:t>最具成长性公司</w:t>
      </w:r>
      <w:r w:rsidRPr="005D6BBE">
        <w:rPr>
          <w:rFonts w:ascii="Times New Roman" w:hAnsi="Times New Roman" w:cs="Times New Roman"/>
          <w:b/>
        </w:rPr>
        <w:t>10</w:t>
      </w:r>
      <w:r w:rsidRPr="005D6BBE">
        <w:rPr>
          <w:rFonts w:ascii="Times New Roman" w:hAnsi="Times New Roman" w:cs="Times New Roman"/>
          <w:b/>
        </w:rPr>
        <w:t>家</w:t>
      </w:r>
      <w:r w:rsidRPr="005D6BBE">
        <w:rPr>
          <w:rFonts w:ascii="Times New Roman" w:hAnsi="Times New Roman" w:cs="Times New Roman"/>
        </w:rPr>
        <w:t>。该榜单以</w:t>
      </w:r>
      <w:r w:rsidRPr="005D6BBE">
        <w:rPr>
          <w:rFonts w:ascii="Times New Roman" w:hAnsi="Arial" w:cs="Times New Roman"/>
        </w:rPr>
        <w:t>自愿参与调查活动、提交完整数据、能够接受考察核实的公关公司</w:t>
      </w:r>
      <w:r w:rsidRPr="005D6BBE">
        <w:rPr>
          <w:rFonts w:ascii="Times New Roman" w:hAnsi="Times New Roman" w:cs="Times New Roman"/>
        </w:rPr>
        <w:t>为评选对象，</w:t>
      </w:r>
      <w:r w:rsidRPr="005D6BBE">
        <w:rPr>
          <w:rFonts w:ascii="Times New Roman" w:hAnsi="Arial" w:cs="Times New Roman"/>
        </w:rPr>
        <w:t>以</w:t>
      </w:r>
      <w:r w:rsidRPr="005D6BBE">
        <w:rPr>
          <w:rFonts w:ascii="Times New Roman" w:hAnsi="Times New Roman" w:cs="Times New Roman"/>
        </w:rPr>
        <w:t>“TOP</w:t>
      </w:r>
      <w:r w:rsidRPr="005D6BBE">
        <w:rPr>
          <w:rFonts w:ascii="Times New Roman" w:hAnsi="Arial" w:cs="Times New Roman"/>
        </w:rPr>
        <w:t>公司评选标准</w:t>
      </w:r>
      <w:r w:rsidRPr="005D6BBE">
        <w:rPr>
          <w:rFonts w:ascii="Times New Roman" w:hAnsi="Times New Roman" w:cs="Times New Roman"/>
        </w:rPr>
        <w:t>”</w:t>
      </w:r>
      <w:r w:rsidRPr="005D6BBE">
        <w:rPr>
          <w:rFonts w:ascii="Times New Roman" w:hAnsi="Arial" w:cs="Times New Roman"/>
        </w:rPr>
        <w:t>为评选依据，通过加权指数计算产生最终结果。</w:t>
      </w:r>
    </w:p>
    <w:p w:rsidR="0052046C" w:rsidRPr="005D6BBE" w:rsidRDefault="0052046C" w:rsidP="004931CC">
      <w:pPr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榜单统计分析由</w:t>
      </w:r>
      <w:r w:rsidRPr="005D6BBE">
        <w:rPr>
          <w:rFonts w:ascii="Times New Roman" w:hAnsi="Times New Roman" w:cs="Times New Roman"/>
        </w:rPr>
        <w:t>CIPRA</w:t>
      </w:r>
      <w:r w:rsidRPr="005D6BBE">
        <w:rPr>
          <w:rFonts w:ascii="Times New Roman" w:hAnsi="Times New Roman" w:cs="Times New Roman"/>
        </w:rPr>
        <w:t>研究发展部执行，</w:t>
      </w:r>
      <w:r w:rsidRPr="005D6BBE">
        <w:rPr>
          <w:rFonts w:ascii="Times New Roman" w:hAnsi="Times New Roman" w:cs="Times New Roman"/>
        </w:rPr>
        <w:t>CIPRA</w:t>
      </w:r>
      <w:r w:rsidRPr="005D6BBE">
        <w:rPr>
          <w:rFonts w:ascii="Times New Roman" w:hAnsi="Times New Roman" w:cs="Times New Roman"/>
        </w:rPr>
        <w:t>公关公司工作委员会常委会审议。</w:t>
      </w:r>
    </w:p>
    <w:p w:rsidR="0052046C" w:rsidRPr="005D6BBE" w:rsidRDefault="0052046C" w:rsidP="004931CC">
      <w:pPr>
        <w:spacing w:line="276" w:lineRule="auto"/>
        <w:ind w:firstLineChars="196" w:firstLine="413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Times New Roman" w:cs="Times New Roman"/>
          <w:b/>
          <w:bCs/>
        </w:rPr>
        <w:t>关于</w:t>
      </w:r>
      <w:r w:rsidRPr="005D6BBE">
        <w:rPr>
          <w:rFonts w:ascii="Times New Roman" w:hAnsi="Times New Roman" w:cs="Times New Roman"/>
          <w:b/>
          <w:bCs/>
        </w:rPr>
        <w:t>“</w:t>
      </w:r>
      <w:r w:rsidRPr="005D6BBE">
        <w:rPr>
          <w:rFonts w:ascii="Times New Roman" w:hAnsi="Times New Roman" w:cs="Times New Roman"/>
          <w:b/>
          <w:bCs/>
        </w:rPr>
        <w:t>营业利润</w:t>
      </w:r>
      <w:r w:rsidRPr="005D6BBE">
        <w:rPr>
          <w:rFonts w:ascii="Times New Roman" w:hAnsi="Times New Roman" w:cs="Times New Roman"/>
          <w:b/>
          <w:bCs/>
        </w:rPr>
        <w:t>”</w:t>
      </w:r>
      <w:r w:rsidRPr="005D6BBE">
        <w:rPr>
          <w:rFonts w:ascii="Times New Roman" w:hAnsi="Times New Roman" w:cs="Times New Roman"/>
          <w:b/>
          <w:bCs/>
        </w:rPr>
        <w:t>注释</w:t>
      </w:r>
    </w:p>
    <w:p w:rsidR="0052046C" w:rsidRPr="005D6BBE" w:rsidRDefault="0052046C" w:rsidP="004931CC">
      <w:pPr>
        <w:spacing w:line="276" w:lineRule="auto"/>
        <w:ind w:firstLine="420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本调查中所使用的</w:t>
      </w:r>
      <w:r w:rsidRPr="005D6BBE">
        <w:rPr>
          <w:rFonts w:ascii="Times New Roman" w:hAnsi="Times New Roman" w:cs="Times New Roman"/>
        </w:rPr>
        <w:t>“</w:t>
      </w:r>
      <w:r w:rsidRPr="005D6BBE">
        <w:rPr>
          <w:rFonts w:ascii="Times New Roman" w:hAnsi="Arial" w:cs="Times New Roman"/>
        </w:rPr>
        <w:t>营业利润</w:t>
      </w:r>
      <w:r w:rsidRPr="005D6BBE">
        <w:rPr>
          <w:rFonts w:ascii="Times New Roman" w:hAnsi="Times New Roman" w:cs="Times New Roman"/>
        </w:rPr>
        <w:t>”</w:t>
      </w:r>
      <w:r w:rsidRPr="005D6BBE">
        <w:rPr>
          <w:rFonts w:ascii="Times New Roman" w:hAnsi="Arial" w:cs="Times New Roman"/>
        </w:rPr>
        <w:t>一词，专指公共关系服务收入（不含广告、制作等业务），</w:t>
      </w:r>
      <w:r w:rsidRPr="005D6BBE">
        <w:rPr>
          <w:rFonts w:ascii="Times New Roman" w:hAnsi="Times New Roman" w:cs="Times New Roman"/>
        </w:rPr>
        <w:t>Fee</w:t>
      </w:r>
      <w:r w:rsidRPr="005D6BBE">
        <w:rPr>
          <w:rFonts w:ascii="Times New Roman" w:hAnsi="Arial" w:cs="Times New Roman"/>
        </w:rPr>
        <w:t>或称毛利润。该收入为含营业税的服务收入，须扣除第三方费用（包括外购劳务、媒体购买等）。</w:t>
      </w:r>
    </w:p>
    <w:p w:rsidR="0052046C" w:rsidRPr="005D6BBE" w:rsidRDefault="0052046C" w:rsidP="0052046C">
      <w:pPr>
        <w:widowControl/>
        <w:spacing w:line="276" w:lineRule="auto"/>
        <w:jc w:val="center"/>
        <w:rPr>
          <w:rFonts w:ascii="Times New Roman" w:eastAsia="华文中宋" w:hAnsi="Times New Roman" w:cs="Times New Roman"/>
          <w:b/>
          <w:bCs/>
          <w:sz w:val="28"/>
        </w:rPr>
      </w:pPr>
      <w:r w:rsidRPr="005D6BBE">
        <w:rPr>
          <w:rFonts w:ascii="Times New Roman" w:eastAsia="华文中宋" w:hAnsi="Times New Roman" w:cs="Times New Roman"/>
          <w:b/>
          <w:bCs/>
          <w:sz w:val="28"/>
        </w:rPr>
        <w:t>201</w:t>
      </w:r>
      <w:r w:rsidR="007224D9">
        <w:rPr>
          <w:rFonts w:ascii="Times New Roman" w:eastAsia="华文中宋" w:hAnsi="Times New Roman" w:cs="Times New Roman" w:hint="eastAsia"/>
          <w:b/>
          <w:bCs/>
          <w:sz w:val="28"/>
        </w:rPr>
        <w:t>7</w:t>
      </w:r>
      <w:r w:rsidRPr="005D6BBE">
        <w:rPr>
          <w:rFonts w:ascii="Times New Roman" w:eastAsia="华文中宋" w:hAnsi="Times New Roman" w:cs="Times New Roman"/>
          <w:b/>
          <w:bCs/>
          <w:sz w:val="28"/>
        </w:rPr>
        <w:t>年度</w:t>
      </w:r>
      <w:r w:rsidRPr="005D6BBE">
        <w:rPr>
          <w:rFonts w:ascii="Times New Roman" w:eastAsia="华文中宋" w:hAnsi="Times New Roman" w:cs="Times New Roman"/>
          <w:b/>
          <w:bCs/>
          <w:sz w:val="28"/>
        </w:rPr>
        <w:t xml:space="preserve"> TOP </w:t>
      </w:r>
      <w:r w:rsidR="00DB2ABD" w:rsidRPr="005D6BBE">
        <w:rPr>
          <w:rFonts w:ascii="Times New Roman" w:eastAsia="华文中宋" w:hAnsi="Times New Roman" w:cs="Times New Roman"/>
          <w:b/>
          <w:bCs/>
          <w:sz w:val="28"/>
        </w:rPr>
        <w:t>30</w:t>
      </w:r>
      <w:r w:rsidRPr="005D6BBE">
        <w:rPr>
          <w:rFonts w:ascii="Times New Roman" w:eastAsia="华文中宋" w:hAnsi="Times New Roman" w:cs="Times New Roman"/>
          <w:b/>
          <w:bCs/>
          <w:sz w:val="28"/>
        </w:rPr>
        <w:t>公司榜单</w:t>
      </w:r>
    </w:p>
    <w:p w:rsidR="0052046C" w:rsidRDefault="0052046C" w:rsidP="0052046C">
      <w:pPr>
        <w:widowControl/>
        <w:spacing w:line="276" w:lineRule="auto"/>
        <w:jc w:val="center"/>
        <w:rPr>
          <w:rFonts w:ascii="Times New Roman" w:eastAsia="华文中宋" w:hAnsi="Times New Roman" w:cs="Times New Roman"/>
        </w:rPr>
      </w:pPr>
      <w:r w:rsidRPr="005D6BBE">
        <w:rPr>
          <w:rFonts w:ascii="Times New Roman" w:eastAsia="华文中宋" w:hAnsi="Times New Roman" w:cs="Times New Roman"/>
        </w:rPr>
        <w:t>（排名不分先后</w:t>
      </w:r>
      <w:r w:rsidRPr="005D6BBE">
        <w:rPr>
          <w:rFonts w:ascii="Times New Roman" w:eastAsia="华文中宋" w:hAnsi="Times New Roman" w:cs="Times New Roman"/>
        </w:rPr>
        <w:t xml:space="preserve">, </w:t>
      </w:r>
      <w:r w:rsidRPr="005D6BBE">
        <w:rPr>
          <w:rFonts w:ascii="Times New Roman" w:eastAsia="华文中宋" w:hAnsi="Times New Roman" w:cs="Times New Roman"/>
        </w:rPr>
        <w:t>按公司品牌英文名排序）</w:t>
      </w:r>
    </w:p>
    <w:tbl>
      <w:tblPr>
        <w:tblW w:w="8755" w:type="dxa"/>
        <w:tblLook w:val="04A0"/>
      </w:tblPr>
      <w:tblGrid>
        <w:gridCol w:w="3180"/>
        <w:gridCol w:w="1880"/>
        <w:gridCol w:w="2136"/>
        <w:gridCol w:w="1559"/>
      </w:tblGrid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AcrossChina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信诺传播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Linksus Digiwork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灵思云途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ACTIVATION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艾德韦宣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MSL China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明思力中国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Attention </w:t>
            </w: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D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igital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注意力数字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MRG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嘉利智联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BlueFocus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蓝色光标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Ogilvy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奥</w:t>
            </w:r>
            <w:r>
              <w:rPr>
                <w:rFonts w:ascii="Times New Roman" w:eastAsia="宋体" w:hAnsi="Arial" w:cs="Times New Roman" w:hint="eastAsia"/>
                <w:color w:val="3333FF"/>
                <w:kern w:val="0"/>
                <w:sz w:val="22"/>
              </w:rPr>
              <w:t xml:space="preserve">    </w:t>
            </w: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美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Cenbo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森博</w:t>
            </w:r>
            <w:r>
              <w:rPr>
                <w:rFonts w:ascii="Times New Roman" w:eastAsia="宋体" w:hAnsi="Arial" w:cs="Times New Roman" w:hint="eastAsia"/>
                <w:color w:val="3333FF"/>
                <w:kern w:val="0"/>
                <w:sz w:val="22"/>
              </w:rPr>
              <w:t>集团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Orange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甜橙创新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A18C0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Chuan Digital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传智</w:t>
            </w:r>
            <w:r>
              <w:rPr>
                <w:rFonts w:ascii="Times New Roman" w:eastAsia="宋体" w:hAnsi="Arial" w:cs="Times New Roman" w:hint="eastAsia"/>
                <w:color w:val="3333FF"/>
                <w:kern w:val="0"/>
                <w:sz w:val="22"/>
              </w:rPr>
              <w:t>数字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QiTai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启泰</w:t>
            </w:r>
            <w:r>
              <w:rPr>
                <w:rFonts w:ascii="Times New Roman" w:eastAsia="宋体" w:hAnsi="Arial" w:cs="Times New Roman" w:hint="eastAsia"/>
                <w:color w:val="3333FF"/>
                <w:kern w:val="0"/>
                <w:sz w:val="22"/>
              </w:rPr>
              <w:t>文化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CIG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新意互动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Revo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睿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   </w:t>
            </w: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符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CYTS</w:t>
            </w: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-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Linkage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中青旅联科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Ruder Finn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罗德公关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D&amp;S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迪思传媒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Shunya International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宣亚国际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Daniel J. Edelman China Group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爱德曼中国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太德励拓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EVISION Digital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时空视点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Topline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尚诚同力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G</w:t>
            </w: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XEVER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EA18C0">
              <w:rPr>
                <w:rFonts w:ascii="Times New Roman" w:eastAsia="宋体" w:hAnsi="Arial" w:cs="Times New Roman" w:hint="eastAsia"/>
                <w:color w:val="3333FF"/>
                <w:kern w:val="0"/>
                <w:sz w:val="22"/>
              </w:rPr>
              <w:t>际恒锐智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Trustwin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君信品牌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HighTeam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海天网联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EA18C0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Weber</w:t>
            </w: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 xml:space="preserve"> S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handwick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万博宣伟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Hill +Knowlton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伟达（中国）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WISEWAY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智者品牌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Itrax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爱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   </w:t>
            </w: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创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ZenithPR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Arial" w:cs="Times New Roman"/>
                <w:color w:val="3333FF"/>
                <w:kern w:val="0"/>
                <w:sz w:val="22"/>
              </w:rPr>
              <w:t>哲基公关</w:t>
            </w:r>
          </w:p>
        </w:tc>
      </w:tr>
    </w:tbl>
    <w:p w:rsidR="0052046C" w:rsidRPr="005D6BBE" w:rsidRDefault="0052046C" w:rsidP="0052046C">
      <w:pPr>
        <w:spacing w:line="276" w:lineRule="auto"/>
        <w:jc w:val="center"/>
        <w:rPr>
          <w:rFonts w:ascii="Times New Roman" w:hAnsi="Times New Roman" w:cs="Times New Roman"/>
          <w:color w:val="0000FF"/>
        </w:rPr>
      </w:pPr>
      <w:r w:rsidRPr="005D6BBE">
        <w:rPr>
          <w:rFonts w:ascii="Times New Roman" w:eastAsia="华文中宋" w:hAnsi="Times New Roman" w:cs="Times New Roman"/>
          <w:b/>
          <w:bCs/>
          <w:sz w:val="28"/>
        </w:rPr>
        <w:t>201</w:t>
      </w:r>
      <w:r w:rsidR="007224D9">
        <w:rPr>
          <w:rFonts w:ascii="Times New Roman" w:eastAsia="华文中宋" w:hAnsi="Times New Roman" w:cs="Times New Roman" w:hint="eastAsia"/>
          <w:b/>
          <w:bCs/>
          <w:sz w:val="28"/>
        </w:rPr>
        <w:t>7</w:t>
      </w:r>
      <w:r w:rsidRPr="005D6BBE">
        <w:rPr>
          <w:rFonts w:ascii="Times New Roman" w:eastAsia="华文中宋" w:hAnsi="Times New Roman" w:cs="Times New Roman"/>
          <w:b/>
          <w:bCs/>
          <w:sz w:val="28"/>
        </w:rPr>
        <w:t>年度最具成长性公司榜单</w:t>
      </w:r>
    </w:p>
    <w:p w:rsidR="0052046C" w:rsidRDefault="0052046C" w:rsidP="0052046C">
      <w:pPr>
        <w:widowControl/>
        <w:spacing w:line="276" w:lineRule="auto"/>
        <w:jc w:val="center"/>
        <w:rPr>
          <w:rFonts w:ascii="Times New Roman" w:eastAsia="华文中宋" w:hAnsi="Times New Roman" w:cs="Times New Roman"/>
        </w:rPr>
      </w:pPr>
      <w:r w:rsidRPr="005D6BBE">
        <w:rPr>
          <w:rFonts w:ascii="Times New Roman" w:eastAsia="华文中宋" w:hAnsi="Times New Roman" w:cs="Times New Roman"/>
        </w:rPr>
        <w:t>（排名不分先后</w:t>
      </w:r>
      <w:r w:rsidRPr="005D6BBE">
        <w:rPr>
          <w:rFonts w:ascii="Times New Roman" w:eastAsia="华文中宋" w:hAnsi="Times New Roman" w:cs="Times New Roman"/>
        </w:rPr>
        <w:t xml:space="preserve">, </w:t>
      </w:r>
      <w:r w:rsidRPr="005D6BBE">
        <w:rPr>
          <w:rFonts w:ascii="Times New Roman" w:eastAsia="华文中宋" w:hAnsi="Times New Roman" w:cs="Times New Roman"/>
        </w:rPr>
        <w:t>按公司品牌英文名排序）</w:t>
      </w:r>
    </w:p>
    <w:tbl>
      <w:tblPr>
        <w:tblpPr w:leftFromText="180" w:rightFromText="180" w:vertAnchor="page" w:horzAnchor="margin" w:tblpY="13171"/>
        <w:tblW w:w="8662" w:type="dxa"/>
        <w:tblLook w:val="04A0"/>
      </w:tblPr>
      <w:tblGrid>
        <w:gridCol w:w="3180"/>
        <w:gridCol w:w="1880"/>
        <w:gridCol w:w="2185"/>
        <w:gridCol w:w="1417"/>
      </w:tblGrid>
      <w:tr w:rsidR="00351325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325" w:rsidRPr="005D6BBE" w:rsidRDefault="00351325" w:rsidP="00351325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DrivingStrong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325" w:rsidRPr="005D6BBE" w:rsidRDefault="00351325" w:rsidP="00351325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达毅思创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325" w:rsidRPr="005D6BBE" w:rsidRDefault="00351325" w:rsidP="00351325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Linksense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325" w:rsidRPr="005D6BBE" w:rsidRDefault="00351325" w:rsidP="00351325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联华盛世</w:t>
            </w:r>
          </w:p>
        </w:tc>
      </w:tr>
      <w:tr w:rsidR="00351325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325" w:rsidRPr="005D6BBE" w:rsidRDefault="00351325" w:rsidP="00351325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Genudite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325" w:rsidRPr="005D6BBE" w:rsidRDefault="00351325" w:rsidP="00351325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淳博传播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325" w:rsidRPr="005D6BBE" w:rsidRDefault="00351325" w:rsidP="00351325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Mega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325" w:rsidRPr="005D6BBE" w:rsidRDefault="00351325" w:rsidP="00351325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美格公关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Holyfire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圣火传媒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Pai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派合传播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HRH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恒瑞行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Trends Digital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351325"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趋势纵横</w:t>
            </w:r>
          </w:p>
        </w:tc>
      </w:tr>
      <w:tr w:rsidR="00EA18C0" w:rsidRPr="005D6BBE" w:rsidTr="00B437EA">
        <w:trPr>
          <w:trHeight w:val="40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Iforce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351325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3333FF"/>
                <w:kern w:val="0"/>
                <w:sz w:val="22"/>
              </w:rPr>
              <w:t>百孚思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WINS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8C0" w:rsidRPr="005D6BBE" w:rsidRDefault="00EA18C0" w:rsidP="00B437EA">
            <w:pPr>
              <w:widowControl/>
              <w:jc w:val="left"/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</w:pP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汪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 xml:space="preserve">    </w:t>
            </w:r>
            <w:r w:rsidRPr="005D6BBE">
              <w:rPr>
                <w:rFonts w:ascii="Times New Roman" w:eastAsia="宋体" w:hAnsi="Times New Roman" w:cs="Times New Roman"/>
                <w:color w:val="3333FF"/>
                <w:kern w:val="0"/>
                <w:sz w:val="22"/>
              </w:rPr>
              <w:t>氏</w:t>
            </w:r>
          </w:p>
        </w:tc>
      </w:tr>
    </w:tbl>
    <w:p w:rsidR="0052046C" w:rsidRPr="005D6BBE" w:rsidRDefault="0052046C" w:rsidP="00A73D7B">
      <w:pPr>
        <w:widowControl/>
        <w:spacing w:line="276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5D6BBE">
        <w:rPr>
          <w:rFonts w:ascii="Times New Roman" w:eastAsia="华文中宋" w:hAnsi="Times New Roman" w:cs="Times New Roman"/>
          <w:b/>
          <w:bCs/>
          <w:sz w:val="36"/>
          <w:szCs w:val="36"/>
        </w:rPr>
        <w:lastRenderedPageBreak/>
        <w:t>行业调查分析</w:t>
      </w:r>
    </w:p>
    <w:p w:rsidR="007224D9" w:rsidRPr="005D4BAF" w:rsidRDefault="007224D9" w:rsidP="00A73D7B">
      <w:pPr>
        <w:spacing w:line="276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r w:rsidRPr="005D4BAF">
        <w:rPr>
          <w:rFonts w:ascii="Times New Roman" w:hAnsi="Times New Roman" w:cs="Times New Roman" w:hint="eastAsia"/>
          <w:szCs w:val="21"/>
        </w:rPr>
        <w:t>2017</w:t>
      </w:r>
      <w:r w:rsidRPr="005D4BAF">
        <w:rPr>
          <w:rFonts w:ascii="Times New Roman" w:hAnsi="Times New Roman" w:cs="Times New Roman" w:hint="eastAsia"/>
          <w:szCs w:val="21"/>
        </w:rPr>
        <w:t>年，</w:t>
      </w:r>
      <w:r w:rsidR="005D4BAF" w:rsidRPr="005D4BAF">
        <w:rPr>
          <w:rFonts w:ascii="Times New Roman" w:hAnsi="Times New Roman" w:cs="Times New Roman" w:hint="eastAsia"/>
          <w:szCs w:val="21"/>
        </w:rPr>
        <w:t>随着中国公</w:t>
      </w:r>
      <w:r w:rsidR="005D4BAF">
        <w:rPr>
          <w:rFonts w:ascii="Times New Roman" w:hAnsi="Times New Roman" w:cs="Times New Roman" w:hint="eastAsia"/>
          <w:szCs w:val="21"/>
        </w:rPr>
        <w:t>共</w:t>
      </w:r>
      <w:r w:rsidR="005D4BAF" w:rsidRPr="005D4BAF">
        <w:rPr>
          <w:rFonts w:ascii="Times New Roman" w:hAnsi="Times New Roman" w:cs="Times New Roman" w:hint="eastAsia"/>
          <w:szCs w:val="21"/>
        </w:rPr>
        <w:t>关</w:t>
      </w:r>
      <w:r w:rsidR="005D4BAF">
        <w:rPr>
          <w:rFonts w:ascii="Times New Roman" w:hAnsi="Times New Roman" w:cs="Times New Roman" w:hint="eastAsia"/>
          <w:szCs w:val="21"/>
        </w:rPr>
        <w:t>系</w:t>
      </w:r>
      <w:r w:rsidR="005D4BAF" w:rsidRPr="005D4BAF">
        <w:rPr>
          <w:rFonts w:ascii="Times New Roman" w:hAnsi="Times New Roman" w:cs="Times New Roman" w:hint="eastAsia"/>
          <w:szCs w:val="21"/>
        </w:rPr>
        <w:t>市场不断规范化、</w:t>
      </w:r>
      <w:r w:rsidRPr="005D4BAF">
        <w:rPr>
          <w:rFonts w:ascii="Times New Roman" w:hAnsi="Times New Roman" w:cs="Times New Roman" w:hint="eastAsia"/>
          <w:szCs w:val="21"/>
        </w:rPr>
        <w:t>专业化</w:t>
      </w:r>
      <w:r w:rsidR="005D4BAF" w:rsidRPr="005D4BAF">
        <w:rPr>
          <w:rFonts w:ascii="Times New Roman" w:hAnsi="Times New Roman" w:cs="Times New Roman" w:hint="eastAsia"/>
          <w:szCs w:val="21"/>
        </w:rPr>
        <w:t>的</w:t>
      </w:r>
      <w:r w:rsidRPr="005D4BAF">
        <w:rPr>
          <w:rFonts w:ascii="Times New Roman" w:hAnsi="Times New Roman" w:cs="Times New Roman" w:hint="eastAsia"/>
          <w:szCs w:val="21"/>
        </w:rPr>
        <w:t>发展，</w:t>
      </w:r>
      <w:r w:rsidR="00AE4BA3">
        <w:rPr>
          <w:rFonts w:ascii="Times New Roman" w:hAnsi="Times New Roman" w:cs="Times New Roman" w:hint="eastAsia"/>
          <w:szCs w:val="21"/>
        </w:rPr>
        <w:t>整个</w:t>
      </w:r>
      <w:r w:rsidR="005D4BAF" w:rsidRPr="005D4BAF">
        <w:rPr>
          <w:rFonts w:ascii="Times New Roman" w:hAnsi="Times New Roman" w:cs="Times New Roman" w:hint="eastAsia"/>
          <w:szCs w:val="21"/>
        </w:rPr>
        <w:t>行业呈良性竞争的发展趋势，增长率</w:t>
      </w:r>
      <w:r w:rsidR="005D4BAF">
        <w:rPr>
          <w:rFonts w:ascii="Times New Roman" w:hAnsi="Times New Roman" w:cs="Times New Roman" w:hint="eastAsia"/>
          <w:szCs w:val="21"/>
        </w:rPr>
        <w:t>基本</w:t>
      </w:r>
      <w:r w:rsidRPr="005D4BAF">
        <w:rPr>
          <w:rFonts w:ascii="Times New Roman" w:hAnsi="Times New Roman" w:cs="Times New Roman" w:hint="eastAsia"/>
          <w:szCs w:val="21"/>
        </w:rPr>
        <w:t>趋于稳定</w:t>
      </w:r>
      <w:r w:rsidR="005D4BAF">
        <w:rPr>
          <w:rFonts w:ascii="Times New Roman" w:hAnsi="Times New Roman" w:cs="Times New Roman" w:hint="eastAsia"/>
          <w:szCs w:val="21"/>
        </w:rPr>
        <w:t>。</w:t>
      </w:r>
      <w:r w:rsidR="001B7509">
        <w:rPr>
          <w:rFonts w:ascii="Times New Roman" w:hAnsi="Times New Roman" w:cs="Times New Roman"/>
          <w:b/>
          <w:szCs w:val="21"/>
        </w:rPr>
        <w:t>据调查估算，整个市场的年营业规模</w:t>
      </w:r>
      <w:r w:rsidR="00010669">
        <w:rPr>
          <w:rFonts w:ascii="Times New Roman" w:hAnsi="Times New Roman" w:cs="Times New Roman" w:hint="eastAsia"/>
          <w:b/>
          <w:szCs w:val="21"/>
        </w:rPr>
        <w:t>达到</w:t>
      </w:r>
      <w:r w:rsidR="00136B28">
        <w:rPr>
          <w:rFonts w:ascii="Times New Roman" w:hAnsi="Times New Roman" w:cs="Times New Roman" w:hint="eastAsia"/>
          <w:b/>
          <w:szCs w:val="21"/>
        </w:rPr>
        <w:t>560</w:t>
      </w:r>
      <w:r w:rsidRPr="005D4BAF">
        <w:rPr>
          <w:rFonts w:ascii="Times New Roman" w:hAnsi="Times New Roman" w:cs="Times New Roman"/>
          <w:b/>
          <w:szCs w:val="21"/>
        </w:rPr>
        <w:t>亿元人民币，年增长率约为</w:t>
      </w:r>
      <w:r w:rsidR="001B7509">
        <w:rPr>
          <w:rFonts w:ascii="Times New Roman" w:hAnsi="Times New Roman" w:cs="Times New Roman" w:hint="eastAsia"/>
          <w:b/>
          <w:szCs w:val="21"/>
        </w:rPr>
        <w:t>1</w:t>
      </w:r>
      <w:r w:rsidR="00474F26">
        <w:rPr>
          <w:rFonts w:ascii="Times New Roman" w:hAnsi="Times New Roman" w:cs="Times New Roman" w:hint="eastAsia"/>
          <w:b/>
          <w:szCs w:val="21"/>
        </w:rPr>
        <w:t>2.3</w:t>
      </w:r>
      <w:r w:rsidRPr="005D4BAF">
        <w:rPr>
          <w:rFonts w:ascii="Times New Roman" w:hAnsi="Times New Roman" w:cs="Times New Roman"/>
          <w:b/>
          <w:szCs w:val="21"/>
        </w:rPr>
        <w:t>%</w:t>
      </w:r>
      <w:r w:rsidRPr="005D4BAF">
        <w:rPr>
          <w:rFonts w:ascii="Times New Roman" w:hAnsi="Times New Roman" w:cs="Times New Roman"/>
          <w:b/>
          <w:szCs w:val="21"/>
        </w:rPr>
        <w:t>。相比</w:t>
      </w:r>
      <w:r w:rsidRPr="005D4BAF">
        <w:rPr>
          <w:rFonts w:ascii="Times New Roman" w:hAnsi="Times New Roman" w:cs="Times New Roman"/>
          <w:b/>
          <w:szCs w:val="21"/>
        </w:rPr>
        <w:t>201</w:t>
      </w:r>
      <w:r w:rsidR="005D4BAF">
        <w:rPr>
          <w:rFonts w:ascii="Times New Roman" w:hAnsi="Times New Roman" w:cs="Times New Roman" w:hint="eastAsia"/>
          <w:b/>
          <w:szCs w:val="21"/>
        </w:rPr>
        <w:t>6</w:t>
      </w:r>
      <w:r w:rsidRPr="005D4BAF">
        <w:rPr>
          <w:rFonts w:ascii="Times New Roman" w:hAnsi="Times New Roman" w:cs="Times New Roman"/>
          <w:b/>
          <w:szCs w:val="21"/>
        </w:rPr>
        <w:t>年</w:t>
      </w:r>
      <w:r w:rsidR="005D4BAF" w:rsidRPr="005D4BAF">
        <w:rPr>
          <w:rFonts w:ascii="Times New Roman" w:hAnsi="Times New Roman" w:cs="Times New Roman"/>
          <w:b/>
          <w:szCs w:val="21"/>
        </w:rPr>
        <w:t>16.3</w:t>
      </w:r>
      <w:r w:rsidRPr="005D4BAF">
        <w:rPr>
          <w:rFonts w:ascii="Times New Roman" w:hAnsi="Times New Roman" w:cs="Times New Roman"/>
          <w:b/>
          <w:szCs w:val="21"/>
        </w:rPr>
        <w:t>%</w:t>
      </w:r>
      <w:r w:rsidR="005D4BAF">
        <w:rPr>
          <w:rFonts w:ascii="Times New Roman" w:hAnsi="Times New Roman" w:cs="Times New Roman"/>
          <w:b/>
          <w:szCs w:val="21"/>
        </w:rPr>
        <w:t>的增长率，增幅</w:t>
      </w:r>
      <w:r w:rsidR="005D4BAF">
        <w:rPr>
          <w:rFonts w:ascii="Times New Roman" w:hAnsi="Times New Roman" w:cs="Times New Roman" w:hint="eastAsia"/>
          <w:b/>
          <w:szCs w:val="21"/>
        </w:rPr>
        <w:t>稍有回落</w:t>
      </w:r>
      <w:r w:rsidRPr="005D4BAF">
        <w:rPr>
          <w:rFonts w:ascii="Times New Roman" w:hAnsi="Times New Roman" w:cs="Times New Roman"/>
          <w:b/>
          <w:szCs w:val="21"/>
        </w:rPr>
        <w:t>。</w:t>
      </w:r>
    </w:p>
    <w:p w:rsidR="000F61E6" w:rsidRDefault="00F52AD9" w:rsidP="004931CC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>2</w:t>
      </w:r>
      <w:r w:rsidR="005D4BAF">
        <w:rPr>
          <w:rFonts w:ascii="Times New Roman" w:hAnsi="Times New Roman" w:cs="Times New Roman" w:hint="eastAsia"/>
          <w:szCs w:val="21"/>
        </w:rPr>
        <w:t>017</w:t>
      </w:r>
      <w:r w:rsidR="008F6E4A">
        <w:rPr>
          <w:rFonts w:ascii="Times New Roman" w:hAnsi="Times New Roman" w:cs="Times New Roman" w:hint="eastAsia"/>
          <w:szCs w:val="21"/>
        </w:rPr>
        <w:t>年中国公共关系行业呈现以下特点和趋势：</w:t>
      </w:r>
    </w:p>
    <w:p w:rsidR="000F61E6" w:rsidRDefault="008F6E4A" w:rsidP="004931CC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0F61E6">
        <w:rPr>
          <w:rFonts w:ascii="Times New Roman" w:hAnsi="Times New Roman" w:cs="Times New Roman" w:hint="eastAsia"/>
          <w:b/>
          <w:szCs w:val="21"/>
        </w:rPr>
        <w:t>一、</w:t>
      </w:r>
      <w:r w:rsidR="00883E45" w:rsidRPr="000F61E6">
        <w:rPr>
          <w:rFonts w:ascii="Times New Roman" w:hAnsi="Times New Roman" w:cs="Times New Roman" w:hint="eastAsia"/>
          <w:b/>
          <w:szCs w:val="21"/>
        </w:rPr>
        <w:t>大战略为公关带来新机遇。</w:t>
      </w:r>
      <w:r w:rsidR="00883E45">
        <w:rPr>
          <w:rFonts w:ascii="Times New Roman" w:hAnsi="Times New Roman" w:cs="Times New Roman" w:hint="eastAsia"/>
          <w:szCs w:val="21"/>
        </w:rPr>
        <w:t>随着“一带一路”战略的持续和深入推进，全球化背景下的国家公关意识和策略不断</w:t>
      </w:r>
      <w:r w:rsidR="000F61E6">
        <w:rPr>
          <w:rFonts w:ascii="Times New Roman" w:hAnsi="Times New Roman" w:cs="Times New Roman" w:hint="eastAsia"/>
          <w:szCs w:val="21"/>
        </w:rPr>
        <w:t>地</w:t>
      </w:r>
      <w:r w:rsidR="00883E45">
        <w:rPr>
          <w:rFonts w:ascii="Times New Roman" w:hAnsi="Times New Roman" w:cs="Times New Roman" w:hint="eastAsia"/>
          <w:szCs w:val="21"/>
        </w:rPr>
        <w:t>增强，中国公关行业迎来</w:t>
      </w:r>
      <w:r w:rsidR="000F61E6">
        <w:rPr>
          <w:rFonts w:ascii="Times New Roman" w:hAnsi="Times New Roman" w:cs="Times New Roman" w:hint="eastAsia"/>
          <w:szCs w:val="21"/>
        </w:rPr>
        <w:t>了更</w:t>
      </w:r>
      <w:r w:rsidR="00883E45">
        <w:rPr>
          <w:rFonts w:ascii="Times New Roman" w:hAnsi="Times New Roman" w:cs="Times New Roman" w:hint="eastAsia"/>
          <w:szCs w:val="21"/>
        </w:rPr>
        <w:t>大机遇，服务领域更广，从业人员的视野更开阔，中国的公关业将在不远的将来，步入一个千亿级市场。</w:t>
      </w:r>
    </w:p>
    <w:p w:rsidR="000F61E6" w:rsidRDefault="00883E45" w:rsidP="004931CC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0F61E6">
        <w:rPr>
          <w:rFonts w:ascii="Times New Roman" w:hAnsi="Times New Roman" w:cs="Times New Roman" w:hint="eastAsia"/>
          <w:b/>
          <w:szCs w:val="21"/>
        </w:rPr>
        <w:t>二、公关行业的兼并、重组已经成为常态。</w:t>
      </w:r>
      <w:r>
        <w:rPr>
          <w:rFonts w:ascii="Times New Roman" w:hAnsi="Times New Roman" w:cs="Times New Roman" w:hint="eastAsia"/>
          <w:szCs w:val="21"/>
        </w:rPr>
        <w:t>资本加速</w:t>
      </w:r>
      <w:r w:rsidR="00C96C28">
        <w:rPr>
          <w:rFonts w:ascii="Times New Roman" w:hAnsi="Times New Roman" w:cs="Times New Roman" w:hint="eastAsia"/>
          <w:szCs w:val="21"/>
        </w:rPr>
        <w:t>进入公关行业，而公关行业也正在借助资本的力量做大做强。</w:t>
      </w:r>
      <w:r w:rsidR="00C96C28">
        <w:rPr>
          <w:rFonts w:ascii="Times New Roman" w:hAnsi="Times New Roman" w:cs="Times New Roman" w:hint="eastAsia"/>
          <w:szCs w:val="21"/>
        </w:rPr>
        <w:t>2017</w:t>
      </w:r>
      <w:r w:rsidR="00C96C28">
        <w:rPr>
          <w:rFonts w:ascii="Times New Roman" w:hAnsi="Times New Roman" w:cs="Times New Roman" w:hint="eastAsia"/>
          <w:szCs w:val="21"/>
        </w:rPr>
        <w:t>年春节刚过，国内著名公关公司宣亚国际正式在中国</w:t>
      </w:r>
      <w:r w:rsidR="00C96C28">
        <w:rPr>
          <w:rFonts w:ascii="Times New Roman" w:hAnsi="Times New Roman" w:cs="Times New Roman" w:hint="eastAsia"/>
          <w:szCs w:val="21"/>
        </w:rPr>
        <w:t>A</w:t>
      </w:r>
      <w:r w:rsidR="00C96C28">
        <w:rPr>
          <w:rFonts w:ascii="Times New Roman" w:hAnsi="Times New Roman" w:cs="Times New Roman" w:hint="eastAsia"/>
          <w:szCs w:val="21"/>
        </w:rPr>
        <w:t>股上市，这意味着，在蓝标上市</w:t>
      </w:r>
      <w:r w:rsidR="00C96C28">
        <w:rPr>
          <w:rFonts w:ascii="Times New Roman" w:hAnsi="Times New Roman" w:cs="Times New Roman" w:hint="eastAsia"/>
          <w:szCs w:val="21"/>
        </w:rPr>
        <w:t>7</w:t>
      </w:r>
      <w:r w:rsidR="00C96C28">
        <w:rPr>
          <w:rFonts w:ascii="Times New Roman" w:hAnsi="Times New Roman" w:cs="Times New Roman" w:hint="eastAsia"/>
          <w:szCs w:val="21"/>
        </w:rPr>
        <w:t>年之后，又一家老牌公关公司正式登陆创业板。</w:t>
      </w:r>
    </w:p>
    <w:p w:rsidR="000F61E6" w:rsidRDefault="00C96C28" w:rsidP="004931CC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0F61E6">
        <w:rPr>
          <w:rFonts w:ascii="Times New Roman" w:hAnsi="Times New Roman" w:cs="Times New Roman" w:hint="eastAsia"/>
          <w:b/>
          <w:szCs w:val="21"/>
        </w:rPr>
        <w:t>三、跨界融合进入新阶段。</w:t>
      </w:r>
      <w:r w:rsidR="009C2647">
        <w:rPr>
          <w:rFonts w:ascii="Times New Roman" w:hAnsi="Times New Roman" w:cs="Times New Roman" w:hint="eastAsia"/>
          <w:szCs w:val="21"/>
        </w:rPr>
        <w:t>行业的跨界融合与合作已成为新常态。</w:t>
      </w:r>
      <w:r w:rsidR="009C2647">
        <w:rPr>
          <w:rFonts w:ascii="Times New Roman" w:hAnsi="Times New Roman" w:cs="Times New Roman" w:hint="eastAsia"/>
          <w:szCs w:val="21"/>
        </w:rPr>
        <w:t>2017</w:t>
      </w:r>
      <w:r w:rsidR="009C2647">
        <w:rPr>
          <w:rFonts w:ascii="Times New Roman" w:hAnsi="Times New Roman" w:cs="Times New Roman" w:hint="eastAsia"/>
          <w:szCs w:val="21"/>
        </w:rPr>
        <w:t>年，公关与广告、营销行业的跨界融合开始提速，目前已形成行业之间优势互补、相互渗透的竞争格局。</w:t>
      </w:r>
    </w:p>
    <w:p w:rsidR="000F61E6" w:rsidRDefault="009C2647" w:rsidP="004931CC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0F61E6">
        <w:rPr>
          <w:rFonts w:ascii="Times New Roman" w:hAnsi="Times New Roman" w:cs="Times New Roman" w:hint="eastAsia"/>
          <w:b/>
          <w:szCs w:val="21"/>
        </w:rPr>
        <w:t>四、内容营销已经成为企业传播的核心要素之一。</w:t>
      </w:r>
      <w:r>
        <w:rPr>
          <w:rFonts w:ascii="Times New Roman" w:hAnsi="Times New Roman" w:cs="Times New Roman" w:hint="eastAsia"/>
          <w:szCs w:val="21"/>
        </w:rPr>
        <w:t>直播、人工智能、区块链等移动互联技术在内容营销方面的应用已成为热门话题。</w:t>
      </w:r>
      <w:r>
        <w:rPr>
          <w:rFonts w:ascii="Times New Roman" w:hAnsi="Times New Roman" w:cs="Times New Roman" w:hint="eastAsia"/>
          <w:szCs w:val="21"/>
        </w:rPr>
        <w:t>IP</w:t>
      </w:r>
      <w:r>
        <w:rPr>
          <w:rFonts w:ascii="Times New Roman" w:hAnsi="Times New Roman" w:cs="Times New Roman" w:hint="eastAsia"/>
          <w:szCs w:val="21"/>
        </w:rPr>
        <w:t>正越来越多地成为现象级的内容营销概念。</w:t>
      </w:r>
    </w:p>
    <w:p w:rsidR="00303470" w:rsidRDefault="009C2647" w:rsidP="00303470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0F61E6">
        <w:rPr>
          <w:rFonts w:ascii="Times New Roman" w:hAnsi="Times New Roman" w:cs="Times New Roman" w:hint="eastAsia"/>
          <w:b/>
          <w:szCs w:val="21"/>
        </w:rPr>
        <w:t>五、公关行业正面临着从传统公关到新媒体时代公关的转型</w:t>
      </w:r>
      <w:r w:rsidR="000F61E6"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hAnsi="Times New Roman" w:cs="Times New Roman" w:hint="eastAsia"/>
          <w:szCs w:val="21"/>
        </w:rPr>
        <w:t>互联网营销、大数据、数字化、信息化的不断涌现，倒逼从业人员结合自身业务，学习新技术，研究新问题。转型发展带</w:t>
      </w:r>
      <w:r w:rsidR="00303470">
        <w:rPr>
          <w:rFonts w:ascii="Times New Roman" w:hAnsi="Times New Roman" w:cs="Times New Roman" w:hint="eastAsia"/>
          <w:szCs w:val="21"/>
        </w:rPr>
        <w:t>来的资金、技术，尤其是互联网思维，就成为公关行业最为关注的问题。</w:t>
      </w:r>
    </w:p>
    <w:p w:rsidR="009915AD" w:rsidRDefault="009915AD" w:rsidP="00303470">
      <w:pPr>
        <w:spacing w:line="276" w:lineRule="auto"/>
        <w:ind w:firstLine="435"/>
        <w:rPr>
          <w:rFonts w:ascii="Times New Roman" w:hAnsi="Times New Roman" w:cs="Times New Roman"/>
          <w:szCs w:val="21"/>
        </w:rPr>
      </w:pPr>
      <w:r w:rsidRPr="009915AD">
        <w:rPr>
          <w:rFonts w:ascii="Times New Roman" w:hAnsi="Times New Roman" w:cs="Times New Roman" w:hint="eastAsia"/>
          <w:b/>
          <w:szCs w:val="21"/>
        </w:rPr>
        <w:t>六、</w:t>
      </w:r>
      <w:r w:rsidRPr="009915AD">
        <w:rPr>
          <w:rFonts w:ascii="Times New Roman" w:hAnsi="Arial" w:cs="Times New Roman" w:hint="eastAsia"/>
          <w:b/>
          <w:szCs w:val="21"/>
        </w:rPr>
        <w:t>政</w:t>
      </w:r>
      <w:r>
        <w:rPr>
          <w:rFonts w:ascii="Times New Roman" w:hAnsi="Arial" w:cs="Times New Roman" w:hint="eastAsia"/>
          <w:b/>
          <w:szCs w:val="21"/>
        </w:rPr>
        <w:t>府机构购买公关服务的趋势开始显现，为行业增长开辟了新的领域。</w:t>
      </w:r>
      <w:r w:rsidRPr="004F60E1">
        <w:rPr>
          <w:rFonts w:ascii="Times New Roman" w:hAnsi="Arial" w:cs="Times New Roman" w:hint="eastAsia"/>
          <w:szCs w:val="21"/>
        </w:rPr>
        <w:t>近年来</w:t>
      </w:r>
      <w:r>
        <w:rPr>
          <w:rFonts w:ascii="Times New Roman" w:hAnsi="Arial" w:cs="Times New Roman" w:hint="eastAsia"/>
          <w:szCs w:val="21"/>
        </w:rPr>
        <w:t>，政府部门对公共关系越来越重视，相关机构购买公关服务的趋势开始显现。</w:t>
      </w:r>
    </w:p>
    <w:p w:rsidR="00303470" w:rsidRDefault="00303470" w:rsidP="00303470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962525" cy="2910861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39" cy="291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70" w:rsidRDefault="00303470" w:rsidP="00303470">
      <w:pPr>
        <w:spacing w:line="276" w:lineRule="auto"/>
        <w:rPr>
          <w:rFonts w:ascii="Times New Roman" w:hAnsi="Times New Roman" w:cs="Times New Roman"/>
          <w:szCs w:val="21"/>
        </w:rPr>
      </w:pPr>
    </w:p>
    <w:p w:rsidR="00303470" w:rsidRDefault="00E37809" w:rsidP="00303470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>
            <wp:extent cx="5278120" cy="29783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CA" w:rsidRDefault="00BF43CA" w:rsidP="00A73D7B">
      <w:pPr>
        <w:spacing w:line="276" w:lineRule="auto"/>
        <w:ind w:firstLineChars="196" w:firstLine="412"/>
        <w:rPr>
          <w:rFonts w:ascii="Times New Roman" w:eastAsia="宋体" w:hAnsi="Times New Roman" w:cs="Times New Roman"/>
        </w:rPr>
      </w:pPr>
      <w:r w:rsidRPr="00D33DE1">
        <w:rPr>
          <w:rFonts w:ascii="Times New Roman" w:eastAsia="宋体" w:hAnsi="Times New Roman" w:cs="Times New Roman" w:hint="eastAsia"/>
        </w:rPr>
        <w:t>调查显示，</w:t>
      </w:r>
      <w:r>
        <w:rPr>
          <w:rFonts w:ascii="Times New Roman" w:eastAsia="宋体" w:hAnsi="Times New Roman" w:cs="Times New Roman" w:hint="eastAsia"/>
        </w:rPr>
        <w:t>2017</w:t>
      </w:r>
      <w:r>
        <w:rPr>
          <w:rFonts w:ascii="Times New Roman" w:eastAsia="宋体" w:hAnsi="Times New Roman" w:cs="Times New Roman" w:hint="eastAsia"/>
        </w:rPr>
        <w:t>年度中国公共关系服务领域的前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位分别是汽车、</w:t>
      </w:r>
      <w:r>
        <w:rPr>
          <w:rFonts w:ascii="Times New Roman" w:eastAsia="宋体" w:hAnsi="Times New Roman" w:cs="Times New Roman" w:hint="eastAsia"/>
        </w:rPr>
        <w:t>IT</w:t>
      </w:r>
      <w:r>
        <w:rPr>
          <w:rFonts w:ascii="Times New Roman" w:eastAsia="宋体" w:hAnsi="Times New Roman" w:cs="Times New Roman" w:hint="eastAsia"/>
        </w:rPr>
        <w:t>（通讯）、快速消费品、互联网、娱乐</w:t>
      </w:r>
      <w:r>
        <w:rPr>
          <w:rFonts w:ascii="Times New Roman" w:eastAsia="宋体" w:hAnsi="Times New Roman" w:cs="Times New Roman" w:hint="eastAsia"/>
        </w:rPr>
        <w:t>/</w:t>
      </w:r>
      <w:r>
        <w:rPr>
          <w:rFonts w:ascii="Times New Roman" w:eastAsia="宋体" w:hAnsi="Times New Roman" w:cs="Times New Roman" w:hint="eastAsia"/>
        </w:rPr>
        <w:t>文化。汽车依然是行业内主要服务客户，且市场份额有所增加。前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个领域与</w:t>
      </w:r>
      <w:r>
        <w:rPr>
          <w:rFonts w:ascii="Times New Roman" w:eastAsia="宋体" w:hAnsi="Times New Roman" w:cs="Times New Roman" w:hint="eastAsia"/>
        </w:rPr>
        <w:t>2016</w:t>
      </w:r>
      <w:r>
        <w:rPr>
          <w:rFonts w:ascii="Times New Roman" w:eastAsia="宋体" w:hAnsi="Times New Roman" w:cs="Times New Roman" w:hint="eastAsia"/>
        </w:rPr>
        <w:t>年度排名相同。制造业的排名从去年的第七位上升到第六位。奢侈品市场份额稍有回落，从去年的第六位下降到第七位。房地产本年度市场份额略有增加，从去年的第十位上升到第八位。此外，医疗保健、金融等份额</w:t>
      </w:r>
      <w:r w:rsidR="00966D0B">
        <w:rPr>
          <w:rFonts w:ascii="Times New Roman" w:eastAsia="宋体" w:hAnsi="Times New Roman" w:cs="Times New Roman" w:hint="eastAsia"/>
        </w:rPr>
        <w:t>较去年也</w:t>
      </w:r>
      <w:r>
        <w:rPr>
          <w:rFonts w:ascii="Times New Roman" w:eastAsia="宋体" w:hAnsi="Times New Roman" w:cs="Times New Roman" w:hint="eastAsia"/>
        </w:rPr>
        <w:t>明显回落，分别位居第九、十位。</w:t>
      </w:r>
    </w:p>
    <w:p w:rsidR="00037CCC" w:rsidRPr="00037CCC" w:rsidRDefault="00037CCC" w:rsidP="00A73D7B">
      <w:pPr>
        <w:spacing w:line="276" w:lineRule="auto"/>
        <w:jc w:val="center"/>
        <w:rPr>
          <w:rFonts w:ascii="Times New Roman" w:eastAsia="华文中宋" w:hAnsi="Times New Roman" w:cs="Times New Roman"/>
          <w:b/>
          <w:sz w:val="22"/>
          <w:szCs w:val="24"/>
        </w:rPr>
      </w:pPr>
    </w:p>
    <w:p w:rsidR="00C24FAF" w:rsidRPr="005978E1" w:rsidRDefault="00C24FAF" w:rsidP="00A73D7B">
      <w:pPr>
        <w:spacing w:line="276" w:lineRule="auto"/>
        <w:jc w:val="center"/>
        <w:rPr>
          <w:rFonts w:ascii="Times New Roman" w:eastAsia="华文中宋" w:hAnsi="Times New Roman" w:cs="Times New Roman"/>
          <w:b/>
          <w:sz w:val="32"/>
          <w:szCs w:val="24"/>
        </w:rPr>
      </w:pPr>
      <w:r w:rsidRPr="005978E1">
        <w:rPr>
          <w:rFonts w:ascii="Times New Roman" w:eastAsia="华文中宋" w:hAnsi="Times New Roman" w:cs="Times New Roman"/>
          <w:b/>
          <w:sz w:val="32"/>
          <w:szCs w:val="24"/>
        </w:rPr>
        <w:t>201</w:t>
      </w:r>
      <w:r w:rsidR="005D4BAF" w:rsidRPr="005978E1">
        <w:rPr>
          <w:rFonts w:ascii="Times New Roman" w:eastAsia="华文中宋" w:hAnsi="Times New Roman" w:cs="Times New Roman"/>
          <w:b/>
          <w:sz w:val="32"/>
          <w:szCs w:val="24"/>
        </w:rPr>
        <w:t>7</w:t>
      </w:r>
      <w:r w:rsidRPr="005978E1">
        <w:rPr>
          <w:rFonts w:ascii="Times New Roman" w:eastAsia="华文中宋" w:hAnsi="华文中宋" w:cs="Times New Roman"/>
          <w:b/>
          <w:sz w:val="32"/>
          <w:szCs w:val="24"/>
        </w:rPr>
        <w:t>年和</w:t>
      </w:r>
      <w:r w:rsidRPr="005978E1">
        <w:rPr>
          <w:rFonts w:ascii="Times New Roman" w:eastAsia="华文中宋" w:hAnsi="Times New Roman" w:cs="Times New Roman"/>
          <w:b/>
          <w:sz w:val="32"/>
          <w:szCs w:val="24"/>
        </w:rPr>
        <w:t>201</w:t>
      </w:r>
      <w:r w:rsidR="005D4BAF" w:rsidRPr="005978E1">
        <w:rPr>
          <w:rFonts w:ascii="Times New Roman" w:eastAsia="华文中宋" w:hAnsi="Times New Roman" w:cs="Times New Roman"/>
          <w:b/>
          <w:sz w:val="32"/>
          <w:szCs w:val="24"/>
        </w:rPr>
        <w:t>6</w:t>
      </w:r>
      <w:r w:rsidRPr="005978E1">
        <w:rPr>
          <w:rFonts w:ascii="Times New Roman" w:eastAsia="华文中宋" w:hAnsi="华文中宋" w:cs="Times New Roman"/>
          <w:b/>
          <w:sz w:val="32"/>
          <w:szCs w:val="24"/>
        </w:rPr>
        <w:t>年行业市场份额对比</w:t>
      </w:r>
    </w:p>
    <w:tbl>
      <w:tblPr>
        <w:tblW w:w="7550" w:type="dxa"/>
        <w:jc w:val="center"/>
        <w:tblInd w:w="93" w:type="dxa"/>
        <w:tblLook w:val="04A0"/>
      </w:tblPr>
      <w:tblGrid>
        <w:gridCol w:w="1154"/>
        <w:gridCol w:w="2327"/>
        <w:gridCol w:w="1984"/>
        <w:gridCol w:w="2085"/>
      </w:tblGrid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  <w:szCs w:val="24"/>
              </w:rPr>
            </w:pPr>
            <w:r w:rsidRPr="00303470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  <w:szCs w:val="24"/>
              </w:rPr>
              <w:t>排行榜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 w:val="22"/>
                <w:szCs w:val="24"/>
              </w:rPr>
            </w:pPr>
            <w:r w:rsidRPr="00303470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2"/>
                <w:szCs w:val="24"/>
              </w:rPr>
              <w:t xml:space="preserve">行业市场份额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 w:val="22"/>
                <w:szCs w:val="24"/>
              </w:rPr>
              <w:t>2017</w:t>
            </w:r>
            <w:r w:rsidRPr="00303470">
              <w:rPr>
                <w:rFonts w:ascii="黑体" w:eastAsia="黑体" w:hAnsi="黑体" w:cs="Times New Roman" w:hint="eastAsia"/>
                <w:b/>
                <w:bCs/>
                <w:color w:val="FFFFFF"/>
                <w:kern w:val="0"/>
                <w:sz w:val="22"/>
                <w:szCs w:val="24"/>
              </w:rPr>
              <w:t>年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b/>
                <w:bCs/>
                <w:color w:val="FFFFFF"/>
                <w:kern w:val="0"/>
                <w:sz w:val="22"/>
                <w:szCs w:val="24"/>
              </w:rPr>
              <w:t>2016</w:t>
            </w:r>
            <w:r w:rsidRPr="00303470">
              <w:rPr>
                <w:rFonts w:ascii="黑体" w:eastAsia="黑体" w:hAnsi="黑体" w:cs="Times New Roman" w:hint="eastAsia"/>
                <w:b/>
                <w:bCs/>
                <w:color w:val="FFFFFF"/>
                <w:kern w:val="0"/>
                <w:sz w:val="22"/>
                <w:szCs w:val="24"/>
              </w:rPr>
              <w:t>年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1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汽车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33.4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30.6%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2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IT(</w:t>
            </w:r>
            <w:r w:rsidRPr="00303470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4"/>
              </w:rPr>
              <w:t>通讯</w:t>
            </w: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13.3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12.3%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3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快速消费品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11.9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11.8%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4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互联网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7.7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9.4%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5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4"/>
              </w:rPr>
              <w:t>娱乐</w:t>
            </w: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/</w:t>
            </w:r>
            <w:r w:rsidRPr="00303470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4"/>
              </w:rPr>
              <w:t>文化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4.6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4.9%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6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制造业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3.9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3.9%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7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奢侈品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3.3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4.4%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8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房地产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2.8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2.4%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9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医疗保健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2.3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3.2%</w:t>
            </w:r>
          </w:p>
        </w:tc>
      </w:tr>
      <w:tr w:rsidR="00303470" w:rsidRPr="00303470" w:rsidTr="00037CCC">
        <w:trPr>
          <w:trHeight w:val="537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10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303470" w:rsidP="003034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金融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70" w:rsidRPr="00303470" w:rsidRDefault="00D33DE1" w:rsidP="0030347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2.2</w:t>
            </w:r>
            <w:r w:rsidR="00303470"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%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68" w:rsidRPr="00303470" w:rsidRDefault="00303470" w:rsidP="00F24A6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30347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2.9%</w:t>
            </w:r>
          </w:p>
        </w:tc>
      </w:tr>
    </w:tbl>
    <w:p w:rsidR="00B07706" w:rsidRDefault="00F24A68" w:rsidP="00F24A68">
      <w:pPr>
        <w:spacing w:line="276" w:lineRule="auto"/>
        <w:ind w:firstLineChars="196" w:firstLine="413"/>
        <w:rPr>
          <w:rFonts w:ascii="Times New Roman" w:eastAsia="宋体" w:hAnsi="Arial" w:cs="Times New Roman"/>
          <w:b/>
        </w:rPr>
      </w:pPr>
      <w:r>
        <w:rPr>
          <w:rFonts w:ascii="Times New Roman" w:eastAsia="宋体" w:hAnsi="Arial" w:cs="Times New Roman"/>
          <w:b/>
          <w:noProof/>
        </w:rPr>
        <w:lastRenderedPageBreak/>
        <w:drawing>
          <wp:inline distT="0" distB="0" distL="0" distR="0">
            <wp:extent cx="4705350" cy="3143250"/>
            <wp:effectExtent l="19050" t="0" r="1905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CCC" w:rsidRPr="00037CCC" w:rsidRDefault="00037CCC" w:rsidP="00037CCC">
      <w:pPr>
        <w:spacing w:line="276" w:lineRule="auto"/>
        <w:ind w:firstLineChars="196" w:firstLine="394"/>
        <w:jc w:val="center"/>
        <w:rPr>
          <w:rFonts w:ascii="Times New Roman" w:eastAsia="宋体" w:hAnsi="Arial" w:cs="Times New Roman"/>
          <w:b/>
          <w:sz w:val="20"/>
        </w:rPr>
      </w:pPr>
      <w:r w:rsidRPr="00037CCC">
        <w:rPr>
          <w:rFonts w:ascii="Times New Roman" w:eastAsia="宋体" w:hAnsi="Arial" w:cs="Times New Roman" w:hint="eastAsia"/>
          <w:b/>
          <w:sz w:val="20"/>
        </w:rPr>
        <w:t>图：</w:t>
      </w:r>
      <w:r w:rsidRPr="00037CCC">
        <w:rPr>
          <w:rFonts w:ascii="Times New Roman" w:eastAsia="宋体" w:hAnsi="Arial" w:cs="Times New Roman" w:hint="eastAsia"/>
          <w:b/>
          <w:sz w:val="20"/>
        </w:rPr>
        <w:t>2017</w:t>
      </w:r>
      <w:r w:rsidRPr="00037CCC">
        <w:rPr>
          <w:rFonts w:ascii="Times New Roman" w:eastAsia="宋体" w:hAnsi="Arial" w:cs="Times New Roman" w:hint="eastAsia"/>
          <w:b/>
          <w:sz w:val="20"/>
        </w:rPr>
        <w:t>年行业市场份额</w:t>
      </w:r>
    </w:p>
    <w:p w:rsidR="00651F9F" w:rsidRDefault="00651F9F" w:rsidP="001826DD">
      <w:pPr>
        <w:spacing w:line="276" w:lineRule="auto"/>
        <w:ind w:firstLineChars="196" w:firstLine="413"/>
        <w:rPr>
          <w:rFonts w:ascii="Times New Roman" w:eastAsia="宋体" w:hAnsi="Arial" w:cs="Times New Roman"/>
          <w:b/>
        </w:rPr>
      </w:pPr>
    </w:p>
    <w:p w:rsidR="003B7984" w:rsidRPr="005D6BBE" w:rsidRDefault="003B7984" w:rsidP="001826DD">
      <w:pPr>
        <w:spacing w:line="276" w:lineRule="auto"/>
        <w:ind w:firstLineChars="196" w:firstLine="413"/>
        <w:rPr>
          <w:rFonts w:ascii="Times New Roman" w:eastAsia="宋体" w:hAnsi="Times New Roman" w:cs="Times New Roman"/>
          <w:b/>
        </w:rPr>
      </w:pPr>
      <w:r w:rsidRPr="005D6BBE">
        <w:rPr>
          <w:rFonts w:ascii="Times New Roman" w:eastAsia="宋体" w:hAnsi="Arial" w:cs="Times New Roman"/>
          <w:b/>
        </w:rPr>
        <w:t>鉴于</w:t>
      </w:r>
      <w:r w:rsidRPr="005D6BBE">
        <w:rPr>
          <w:rFonts w:ascii="Times New Roman" w:eastAsia="宋体" w:hAnsi="Times New Roman" w:cs="Times New Roman"/>
          <w:b/>
        </w:rPr>
        <w:t>TOP</w:t>
      </w:r>
      <w:r w:rsidR="00F21950" w:rsidRPr="005D6BBE">
        <w:rPr>
          <w:rFonts w:ascii="Times New Roman" w:eastAsia="宋体" w:hAnsi="Times New Roman" w:cs="Times New Roman"/>
          <w:b/>
        </w:rPr>
        <w:t>30</w:t>
      </w:r>
      <w:r w:rsidRPr="005D6BBE">
        <w:rPr>
          <w:rFonts w:ascii="Times New Roman" w:eastAsia="宋体" w:hAnsi="Arial" w:cs="Times New Roman"/>
          <w:b/>
        </w:rPr>
        <w:t>和</w:t>
      </w:r>
      <w:r w:rsidRPr="005D6BBE">
        <w:rPr>
          <w:rFonts w:ascii="Times New Roman" w:eastAsia="宋体" w:hAnsi="Times New Roman" w:cs="Times New Roman"/>
          <w:b/>
        </w:rPr>
        <w:t>10</w:t>
      </w:r>
      <w:r w:rsidRPr="005D6BBE">
        <w:rPr>
          <w:rFonts w:ascii="Times New Roman" w:eastAsia="宋体" w:hAnsi="Arial" w:cs="Times New Roman"/>
          <w:b/>
        </w:rPr>
        <w:t>家最具成长性公司数据的相对准确性，我们依据这</w:t>
      </w:r>
      <w:r w:rsidR="00F21950" w:rsidRPr="005D6BBE">
        <w:rPr>
          <w:rFonts w:ascii="Times New Roman" w:eastAsia="宋体" w:hAnsi="Times New Roman" w:cs="Times New Roman"/>
          <w:b/>
        </w:rPr>
        <w:t>40</w:t>
      </w:r>
      <w:r w:rsidRPr="005D6BBE">
        <w:rPr>
          <w:rFonts w:ascii="Times New Roman" w:eastAsia="宋体" w:hAnsi="Arial" w:cs="Times New Roman"/>
          <w:b/>
        </w:rPr>
        <w:t>家公司数据从业务领域、业务类型、业务潜力和新媒体服务内容等方面加以统计分析。</w:t>
      </w:r>
    </w:p>
    <w:p w:rsidR="003B7984" w:rsidRPr="00E917BE" w:rsidRDefault="00F21950" w:rsidP="001826DD">
      <w:pPr>
        <w:spacing w:line="276" w:lineRule="auto"/>
        <w:ind w:firstLineChars="196" w:firstLine="412"/>
        <w:rPr>
          <w:rFonts w:ascii="Times New Roman" w:eastAsia="宋体" w:hAnsi="Times New Roman" w:cs="Times New Roman"/>
        </w:rPr>
      </w:pPr>
      <w:r w:rsidRPr="00E917BE">
        <w:rPr>
          <w:rFonts w:ascii="Times New Roman" w:eastAsia="宋体" w:hAnsi="Times New Roman" w:cs="Times New Roman"/>
        </w:rPr>
        <w:t>40</w:t>
      </w:r>
      <w:r w:rsidR="001826DD" w:rsidRPr="00E917BE">
        <w:rPr>
          <w:rFonts w:ascii="Times New Roman" w:eastAsia="宋体" w:hAnsi="Arial" w:cs="Times New Roman"/>
        </w:rPr>
        <w:t>家公司中，</w:t>
      </w:r>
      <w:r w:rsidR="00B57B4B" w:rsidRPr="00E917BE">
        <w:rPr>
          <w:rFonts w:ascii="Times New Roman" w:eastAsia="宋体" w:hAnsi="Times New Roman" w:cs="Times New Roman" w:hint="eastAsia"/>
        </w:rPr>
        <w:t>3</w:t>
      </w:r>
      <w:r w:rsidR="006D4C5E">
        <w:rPr>
          <w:rFonts w:ascii="Times New Roman" w:eastAsia="宋体" w:hAnsi="Times New Roman" w:cs="Times New Roman" w:hint="eastAsia"/>
        </w:rPr>
        <w:t>2</w:t>
      </w:r>
      <w:r w:rsidR="001826DD" w:rsidRPr="00E917BE">
        <w:rPr>
          <w:rFonts w:ascii="Times New Roman" w:eastAsia="宋体" w:hAnsi="Arial" w:cs="Times New Roman"/>
        </w:rPr>
        <w:t>家开展汽车业务，</w:t>
      </w:r>
      <w:r w:rsidR="004C1C4A" w:rsidRPr="00E917BE">
        <w:rPr>
          <w:rFonts w:ascii="Times New Roman" w:eastAsia="宋体" w:hAnsi="Arial" w:cs="Times New Roman" w:hint="eastAsia"/>
        </w:rPr>
        <w:t>2</w:t>
      </w:r>
      <w:r w:rsidR="006D4C5E">
        <w:rPr>
          <w:rFonts w:ascii="Times New Roman" w:eastAsia="宋体" w:hAnsi="Arial" w:cs="Times New Roman" w:hint="eastAsia"/>
        </w:rPr>
        <w:t>5</w:t>
      </w:r>
      <w:r w:rsidR="004C1C4A" w:rsidRPr="00E917BE">
        <w:rPr>
          <w:rFonts w:ascii="Times New Roman" w:eastAsia="宋体" w:hAnsi="Arial" w:cs="Times New Roman"/>
        </w:rPr>
        <w:t>家开展快速消费品业务，</w:t>
      </w:r>
      <w:r w:rsidR="00B57B4B" w:rsidRPr="00E917BE">
        <w:rPr>
          <w:rFonts w:ascii="Times New Roman" w:eastAsia="宋体" w:hAnsi="Times New Roman" w:cs="Times New Roman" w:hint="eastAsia"/>
        </w:rPr>
        <w:t>2</w:t>
      </w:r>
      <w:r w:rsidR="006D4C5E">
        <w:rPr>
          <w:rFonts w:ascii="Times New Roman" w:eastAsia="宋体" w:hAnsi="Times New Roman" w:cs="Times New Roman" w:hint="eastAsia"/>
        </w:rPr>
        <w:t>4</w:t>
      </w:r>
      <w:r w:rsidR="001826DD" w:rsidRPr="00E917BE">
        <w:rPr>
          <w:rFonts w:ascii="Times New Roman" w:eastAsia="宋体" w:hAnsi="Arial" w:cs="Times New Roman"/>
        </w:rPr>
        <w:t>家开展</w:t>
      </w:r>
      <w:r w:rsidR="001826DD" w:rsidRPr="00E917BE">
        <w:rPr>
          <w:rFonts w:ascii="Times New Roman" w:eastAsia="宋体" w:hAnsi="Times New Roman" w:cs="Times New Roman"/>
        </w:rPr>
        <w:t>IT(</w:t>
      </w:r>
      <w:r w:rsidR="001826DD" w:rsidRPr="00E917BE">
        <w:rPr>
          <w:rFonts w:ascii="Times New Roman" w:eastAsia="宋体" w:hAnsi="Arial" w:cs="Times New Roman"/>
        </w:rPr>
        <w:t>通讯</w:t>
      </w:r>
      <w:r w:rsidR="001826DD" w:rsidRPr="00E917BE">
        <w:rPr>
          <w:rFonts w:ascii="Times New Roman" w:eastAsia="宋体" w:hAnsi="Times New Roman" w:cs="Times New Roman"/>
        </w:rPr>
        <w:t>)</w:t>
      </w:r>
      <w:r w:rsidR="001826DD" w:rsidRPr="00E917BE">
        <w:rPr>
          <w:rFonts w:ascii="Times New Roman" w:eastAsia="宋体" w:hAnsi="Arial" w:cs="Times New Roman"/>
        </w:rPr>
        <w:t>业务，</w:t>
      </w:r>
      <w:r w:rsidR="004C1C4A" w:rsidRPr="00E917BE">
        <w:rPr>
          <w:rFonts w:ascii="Times New Roman" w:eastAsia="宋体" w:hAnsi="Times New Roman" w:cs="Times New Roman" w:hint="eastAsia"/>
        </w:rPr>
        <w:t xml:space="preserve"> </w:t>
      </w:r>
      <w:r w:rsidR="009A650A" w:rsidRPr="00E917BE">
        <w:rPr>
          <w:rFonts w:ascii="Times New Roman" w:eastAsia="宋体" w:hAnsi="Times New Roman" w:cs="Times New Roman" w:hint="eastAsia"/>
        </w:rPr>
        <w:t>2</w:t>
      </w:r>
      <w:r w:rsidR="006D4C5E">
        <w:rPr>
          <w:rFonts w:ascii="Times New Roman" w:eastAsia="宋体" w:hAnsi="Times New Roman" w:cs="Times New Roman" w:hint="eastAsia"/>
        </w:rPr>
        <w:t>3</w:t>
      </w:r>
      <w:r w:rsidR="001826DD" w:rsidRPr="00E917BE">
        <w:rPr>
          <w:rFonts w:ascii="Times New Roman" w:eastAsia="宋体" w:hAnsi="Arial" w:cs="Times New Roman"/>
        </w:rPr>
        <w:t>家开展互联网业务，</w:t>
      </w:r>
      <w:r w:rsidR="00882272" w:rsidRPr="00E917BE">
        <w:rPr>
          <w:rFonts w:ascii="Times New Roman" w:eastAsia="宋体" w:hAnsi="Times New Roman" w:cs="Times New Roman" w:hint="eastAsia"/>
        </w:rPr>
        <w:t>1</w:t>
      </w:r>
      <w:r w:rsidR="004C1C4A">
        <w:rPr>
          <w:rFonts w:ascii="Times New Roman" w:eastAsia="宋体" w:hAnsi="Times New Roman" w:cs="Times New Roman" w:hint="eastAsia"/>
        </w:rPr>
        <w:t>2</w:t>
      </w:r>
      <w:r w:rsidR="00882272" w:rsidRPr="00E917BE">
        <w:rPr>
          <w:rFonts w:ascii="Times New Roman" w:eastAsia="宋体" w:hAnsi="Arial" w:cs="Times New Roman"/>
        </w:rPr>
        <w:t>家开展制造业业务，</w:t>
      </w:r>
      <w:r w:rsidR="006D4C5E">
        <w:rPr>
          <w:rFonts w:ascii="Times New Roman" w:eastAsia="宋体" w:hAnsi="Times New Roman" w:cs="Times New Roman" w:hint="eastAsia"/>
        </w:rPr>
        <w:t>11</w:t>
      </w:r>
      <w:r w:rsidR="006D4C5E" w:rsidRPr="00E917BE">
        <w:rPr>
          <w:rFonts w:ascii="Times New Roman" w:eastAsia="宋体" w:hAnsi="Arial" w:cs="Times New Roman"/>
        </w:rPr>
        <w:t>家开展金融业务</w:t>
      </w:r>
      <w:r w:rsidR="006D4C5E">
        <w:rPr>
          <w:rFonts w:ascii="Times New Roman" w:eastAsia="宋体" w:hAnsi="Arial" w:cs="Times New Roman" w:hint="eastAsia"/>
        </w:rPr>
        <w:t>，</w:t>
      </w:r>
      <w:r w:rsidR="009A650A" w:rsidRPr="00E917BE">
        <w:rPr>
          <w:rFonts w:ascii="Times New Roman" w:eastAsia="宋体" w:hAnsi="Times New Roman" w:cs="Times New Roman" w:hint="eastAsia"/>
        </w:rPr>
        <w:t>10</w:t>
      </w:r>
      <w:r w:rsidR="001826DD" w:rsidRPr="00E917BE">
        <w:rPr>
          <w:rFonts w:ascii="Times New Roman" w:eastAsia="宋体" w:hAnsi="Arial" w:cs="Times New Roman"/>
        </w:rPr>
        <w:t>家开展娱乐</w:t>
      </w:r>
      <w:r w:rsidR="001826DD" w:rsidRPr="00E917BE">
        <w:rPr>
          <w:rFonts w:ascii="Times New Roman" w:eastAsia="宋体" w:hAnsi="Times New Roman" w:cs="Times New Roman"/>
        </w:rPr>
        <w:t>/</w:t>
      </w:r>
      <w:r w:rsidR="001826DD" w:rsidRPr="00E917BE">
        <w:rPr>
          <w:rFonts w:ascii="Times New Roman" w:eastAsia="宋体" w:hAnsi="Arial" w:cs="Times New Roman"/>
        </w:rPr>
        <w:t>文化业务，</w:t>
      </w:r>
      <w:r w:rsidR="009A650A" w:rsidRPr="00E917BE">
        <w:rPr>
          <w:rFonts w:ascii="Times New Roman" w:eastAsia="宋体" w:hAnsi="Times New Roman" w:cs="Times New Roman" w:hint="eastAsia"/>
        </w:rPr>
        <w:t>3</w:t>
      </w:r>
      <w:r w:rsidR="001826DD" w:rsidRPr="00E917BE">
        <w:rPr>
          <w:rFonts w:ascii="Times New Roman" w:eastAsia="宋体" w:hAnsi="Arial" w:cs="Times New Roman"/>
        </w:rPr>
        <w:t>家开展</w:t>
      </w:r>
      <w:r w:rsidR="00FA056B" w:rsidRPr="00E917BE">
        <w:rPr>
          <w:rFonts w:ascii="Times New Roman" w:eastAsia="宋体" w:hAnsi="Arial" w:cs="Times New Roman"/>
        </w:rPr>
        <w:t>奢侈品业务，</w:t>
      </w:r>
      <w:r w:rsidR="00882272" w:rsidRPr="00E917BE">
        <w:rPr>
          <w:rFonts w:ascii="Times New Roman" w:eastAsia="宋体" w:hAnsi="Times New Roman" w:cs="Times New Roman" w:hint="eastAsia"/>
        </w:rPr>
        <w:t>7</w:t>
      </w:r>
      <w:r w:rsidR="00882272" w:rsidRPr="00E917BE">
        <w:rPr>
          <w:rFonts w:ascii="Times New Roman" w:eastAsia="宋体" w:hAnsi="Arial" w:cs="Times New Roman"/>
        </w:rPr>
        <w:t>家开展房地产业务</w:t>
      </w:r>
      <w:r w:rsidR="00882272" w:rsidRPr="00E917BE">
        <w:rPr>
          <w:rFonts w:ascii="Times New Roman" w:eastAsia="宋体" w:hAnsi="Arial" w:cs="Times New Roman" w:hint="eastAsia"/>
        </w:rPr>
        <w:t>，</w:t>
      </w:r>
      <w:r w:rsidR="009A650A" w:rsidRPr="00E917BE">
        <w:rPr>
          <w:rFonts w:ascii="Times New Roman" w:eastAsia="宋体" w:hAnsi="Times New Roman" w:cs="Times New Roman" w:hint="eastAsia"/>
        </w:rPr>
        <w:t>10</w:t>
      </w:r>
      <w:r w:rsidR="00FA056B" w:rsidRPr="00E917BE">
        <w:rPr>
          <w:rFonts w:ascii="Times New Roman" w:eastAsia="宋体" w:hAnsi="Arial" w:cs="Times New Roman"/>
        </w:rPr>
        <w:t>家开展医疗保健业务，。</w:t>
      </w:r>
    </w:p>
    <w:p w:rsidR="00FA056B" w:rsidRDefault="00962AC3" w:rsidP="00F85C15">
      <w:pPr>
        <w:spacing w:line="276" w:lineRule="auto"/>
        <w:ind w:firstLineChars="196" w:firstLine="412"/>
        <w:rPr>
          <w:rFonts w:ascii="Times New Roman" w:eastAsia="宋体" w:hAnsi="Arial" w:cs="Times New Roman"/>
        </w:rPr>
      </w:pPr>
      <w:r w:rsidRPr="00E917BE">
        <w:rPr>
          <w:rFonts w:ascii="Times New Roman" w:eastAsia="宋体" w:hAnsi="Times New Roman" w:cs="Times New Roman"/>
        </w:rPr>
        <w:t>40</w:t>
      </w:r>
      <w:r w:rsidR="00DC706C" w:rsidRPr="00E917BE">
        <w:rPr>
          <w:rFonts w:ascii="Times New Roman" w:eastAsia="宋体" w:hAnsi="Arial" w:cs="Times New Roman"/>
        </w:rPr>
        <w:t>家公司中，</w:t>
      </w:r>
      <w:r w:rsidR="00024C4C" w:rsidRPr="00E917BE">
        <w:rPr>
          <w:rFonts w:ascii="Times New Roman" w:eastAsia="宋体" w:hAnsi="Times New Roman" w:cs="Times New Roman" w:hint="eastAsia"/>
        </w:rPr>
        <w:t>1</w:t>
      </w:r>
      <w:r w:rsidR="00644C0F">
        <w:rPr>
          <w:rFonts w:ascii="Times New Roman" w:eastAsia="宋体" w:hAnsi="Times New Roman" w:cs="Times New Roman" w:hint="eastAsia"/>
        </w:rPr>
        <w:t>8</w:t>
      </w:r>
      <w:r w:rsidR="00024C4C" w:rsidRPr="00E917BE">
        <w:rPr>
          <w:rFonts w:ascii="Times New Roman" w:eastAsia="宋体" w:hAnsi="Arial" w:cs="Times New Roman"/>
        </w:rPr>
        <w:t>家</w:t>
      </w:r>
      <w:r w:rsidR="00024C4C" w:rsidRPr="00E917BE">
        <w:rPr>
          <w:rFonts w:ascii="Times New Roman" w:eastAsia="宋体" w:hAnsi="Arial" w:cs="Times New Roman" w:hint="eastAsia"/>
        </w:rPr>
        <w:t>以</w:t>
      </w:r>
      <w:r w:rsidR="00024C4C" w:rsidRPr="00E917BE">
        <w:rPr>
          <w:rFonts w:ascii="Times New Roman" w:eastAsia="宋体" w:hAnsi="Arial" w:cs="Times New Roman"/>
        </w:rPr>
        <w:t>新媒体业务</w:t>
      </w:r>
      <w:r w:rsidR="00024C4C" w:rsidRPr="00E917BE">
        <w:rPr>
          <w:rFonts w:ascii="Times New Roman" w:eastAsia="宋体" w:hAnsi="Arial" w:cs="Times New Roman" w:hint="eastAsia"/>
        </w:rPr>
        <w:t>为主，</w:t>
      </w:r>
      <w:r w:rsidR="004C1C4A">
        <w:rPr>
          <w:rFonts w:ascii="Times New Roman" w:eastAsia="宋体" w:hAnsi="Arial" w:cs="Times New Roman" w:hint="eastAsia"/>
        </w:rPr>
        <w:t>9</w:t>
      </w:r>
      <w:r w:rsidR="00024C4C" w:rsidRPr="00E917BE">
        <w:rPr>
          <w:rFonts w:ascii="Times New Roman" w:eastAsia="宋体" w:hAnsi="Arial" w:cs="Times New Roman" w:hint="eastAsia"/>
        </w:rPr>
        <w:t>家以</w:t>
      </w:r>
      <w:r w:rsidR="00024C4C" w:rsidRPr="00E917BE">
        <w:rPr>
          <w:rFonts w:ascii="Times New Roman" w:eastAsia="宋体" w:hAnsi="Arial" w:cs="Times New Roman"/>
        </w:rPr>
        <w:t>活动代理</w:t>
      </w:r>
      <w:r w:rsidR="00024C4C" w:rsidRPr="00E917BE">
        <w:rPr>
          <w:rFonts w:ascii="Times New Roman" w:eastAsia="宋体" w:hAnsi="Arial" w:cs="Times New Roman" w:hint="eastAsia"/>
        </w:rPr>
        <w:t>及</w:t>
      </w:r>
      <w:r w:rsidR="00024C4C" w:rsidRPr="00E917BE">
        <w:rPr>
          <w:rFonts w:ascii="Times New Roman" w:eastAsia="宋体" w:hAnsi="Arial" w:cs="Times New Roman"/>
        </w:rPr>
        <w:t>执行</w:t>
      </w:r>
      <w:r w:rsidR="00024C4C" w:rsidRPr="00E917BE">
        <w:rPr>
          <w:rFonts w:ascii="Times New Roman" w:eastAsia="宋体" w:hAnsi="Arial" w:cs="Times New Roman" w:hint="eastAsia"/>
        </w:rPr>
        <w:t>为主，</w:t>
      </w:r>
      <w:r w:rsidR="00024C4C" w:rsidRPr="00E917BE">
        <w:rPr>
          <w:rFonts w:ascii="Times New Roman" w:eastAsia="宋体" w:hAnsi="Times New Roman" w:cs="Times New Roman" w:hint="eastAsia"/>
        </w:rPr>
        <w:t>6</w:t>
      </w:r>
      <w:r w:rsidR="005E1563" w:rsidRPr="00E917BE">
        <w:rPr>
          <w:rFonts w:ascii="Times New Roman" w:eastAsia="宋体" w:hAnsi="Arial" w:cs="Times New Roman"/>
        </w:rPr>
        <w:t>家</w:t>
      </w:r>
      <w:r w:rsidR="00024C4C" w:rsidRPr="00E917BE">
        <w:rPr>
          <w:rFonts w:ascii="Times New Roman" w:eastAsia="宋体" w:hAnsi="Arial" w:cs="Times New Roman" w:hint="eastAsia"/>
        </w:rPr>
        <w:t>以</w:t>
      </w:r>
      <w:r w:rsidR="005E1563" w:rsidRPr="00E917BE">
        <w:rPr>
          <w:rFonts w:ascii="Times New Roman" w:eastAsia="宋体" w:hAnsi="Arial" w:cs="Times New Roman"/>
        </w:rPr>
        <w:t>传播代理</w:t>
      </w:r>
      <w:r w:rsidR="00024C4C" w:rsidRPr="00E917BE">
        <w:rPr>
          <w:rFonts w:ascii="Times New Roman" w:eastAsia="宋体" w:hAnsi="Arial" w:cs="Times New Roman" w:hint="eastAsia"/>
        </w:rPr>
        <w:t>为主</w:t>
      </w:r>
      <w:r w:rsidR="005E1563" w:rsidRPr="00E917BE">
        <w:rPr>
          <w:rFonts w:ascii="Times New Roman" w:eastAsia="宋体" w:hAnsi="Arial" w:cs="Times New Roman"/>
        </w:rPr>
        <w:t>，</w:t>
      </w:r>
      <w:r w:rsidR="00024C4C" w:rsidRPr="00E917BE">
        <w:rPr>
          <w:rFonts w:ascii="Times New Roman" w:eastAsia="宋体" w:hAnsi="Times New Roman" w:cs="Times New Roman" w:hint="eastAsia"/>
        </w:rPr>
        <w:t>5</w:t>
      </w:r>
      <w:r w:rsidR="00024C4C" w:rsidRPr="00E917BE">
        <w:rPr>
          <w:rFonts w:ascii="Times New Roman" w:eastAsia="宋体" w:hAnsi="Arial" w:cs="Times New Roman"/>
        </w:rPr>
        <w:t>家</w:t>
      </w:r>
      <w:r w:rsidR="00024C4C" w:rsidRPr="00E917BE">
        <w:rPr>
          <w:rFonts w:ascii="Times New Roman" w:eastAsia="宋体" w:hAnsi="Arial" w:cs="Times New Roman" w:hint="eastAsia"/>
        </w:rPr>
        <w:t>以</w:t>
      </w:r>
      <w:r w:rsidR="00024C4C" w:rsidRPr="00E917BE">
        <w:rPr>
          <w:rFonts w:ascii="Times New Roman" w:eastAsia="宋体" w:hAnsi="Arial" w:cs="Times New Roman"/>
        </w:rPr>
        <w:t>顾问咨询</w:t>
      </w:r>
      <w:r w:rsidR="00024C4C" w:rsidRPr="00E917BE">
        <w:rPr>
          <w:rFonts w:ascii="Times New Roman" w:eastAsia="宋体" w:hAnsi="Arial" w:cs="Times New Roman" w:hint="eastAsia"/>
        </w:rPr>
        <w:t>为主，</w:t>
      </w:r>
      <w:r w:rsidR="00024C4C" w:rsidRPr="00E917BE">
        <w:rPr>
          <w:rFonts w:ascii="Times New Roman" w:eastAsia="宋体" w:hAnsi="Times New Roman" w:cs="Times New Roman" w:hint="eastAsia"/>
        </w:rPr>
        <w:t>2</w:t>
      </w:r>
      <w:r w:rsidR="005E1563" w:rsidRPr="00E917BE">
        <w:rPr>
          <w:rFonts w:ascii="Times New Roman" w:eastAsia="宋体" w:hAnsi="Arial" w:cs="Times New Roman"/>
        </w:rPr>
        <w:t>家</w:t>
      </w:r>
      <w:r w:rsidR="00024C4C" w:rsidRPr="00E917BE">
        <w:rPr>
          <w:rFonts w:ascii="Times New Roman" w:eastAsia="宋体" w:hAnsi="Arial" w:cs="Times New Roman" w:hint="eastAsia"/>
        </w:rPr>
        <w:t>以</w:t>
      </w:r>
      <w:r w:rsidR="005E1563" w:rsidRPr="00E917BE">
        <w:rPr>
          <w:rFonts w:ascii="Times New Roman" w:eastAsia="宋体" w:hAnsi="Arial" w:cs="Times New Roman"/>
        </w:rPr>
        <w:t>媒体执行</w:t>
      </w:r>
      <w:r w:rsidR="00024C4C" w:rsidRPr="00E917BE">
        <w:rPr>
          <w:rFonts w:ascii="Times New Roman" w:eastAsia="宋体" w:hAnsi="Arial" w:cs="Times New Roman" w:hint="eastAsia"/>
        </w:rPr>
        <w:t>为主</w:t>
      </w:r>
      <w:r w:rsidR="00BE6D37" w:rsidRPr="00E917BE">
        <w:rPr>
          <w:rFonts w:ascii="Times New Roman" w:eastAsia="宋体" w:hAnsi="Arial" w:cs="Times New Roman"/>
        </w:rPr>
        <w:t>。</w:t>
      </w:r>
      <w:r w:rsidR="00E917BE" w:rsidRPr="00E917BE">
        <w:rPr>
          <w:rFonts w:ascii="Times New Roman" w:eastAsia="宋体" w:hAnsi="Arial" w:cs="Times New Roman"/>
        </w:rPr>
        <w:t>新媒体业务、</w:t>
      </w:r>
      <w:r w:rsidR="00E917BE" w:rsidRPr="00E917BE">
        <w:rPr>
          <w:rFonts w:ascii="Times New Roman" w:eastAsia="宋体" w:hAnsi="Arial" w:cs="Times New Roman" w:hint="eastAsia"/>
        </w:rPr>
        <w:t>活动代理及执行、</w:t>
      </w:r>
      <w:r w:rsidR="00F85C15" w:rsidRPr="00E917BE">
        <w:rPr>
          <w:rFonts w:ascii="Times New Roman" w:eastAsia="宋体" w:hAnsi="Arial" w:cs="Times New Roman"/>
        </w:rPr>
        <w:t>传播代理</w:t>
      </w:r>
      <w:r w:rsidR="00BE6D37" w:rsidRPr="00E917BE">
        <w:rPr>
          <w:rFonts w:ascii="Times New Roman" w:eastAsia="宋体" w:hAnsi="Arial" w:cs="Times New Roman"/>
        </w:rPr>
        <w:t>，</w:t>
      </w:r>
      <w:r w:rsidR="005E1563" w:rsidRPr="00E917BE">
        <w:rPr>
          <w:rFonts w:ascii="Times New Roman" w:eastAsia="宋体" w:hAnsi="Arial" w:cs="Times New Roman" w:hint="eastAsia"/>
        </w:rPr>
        <w:t>依然是</w:t>
      </w:r>
      <w:r w:rsidR="00F85C15" w:rsidRPr="00E917BE">
        <w:rPr>
          <w:rFonts w:ascii="Times New Roman" w:eastAsia="宋体" w:hAnsi="Arial" w:cs="Times New Roman" w:hint="eastAsia"/>
        </w:rPr>
        <w:t>本年度</w:t>
      </w:r>
      <w:r w:rsidR="00BE6D37" w:rsidRPr="00E917BE">
        <w:rPr>
          <w:rFonts w:ascii="Times New Roman" w:eastAsia="宋体" w:hAnsi="Arial" w:cs="Times New Roman"/>
        </w:rPr>
        <w:t>公关市场的主要三大业务类型。</w:t>
      </w:r>
    </w:p>
    <w:p w:rsidR="00DC706C" w:rsidRDefault="00EC2711" w:rsidP="00DC706C">
      <w:pPr>
        <w:spacing w:line="276" w:lineRule="auto"/>
        <w:rPr>
          <w:rFonts w:ascii="Times New Roman" w:eastAsia="华文中宋" w:hAnsi="Times New Roman" w:cs="Times New Roman"/>
          <w:b/>
          <w:szCs w:val="21"/>
        </w:rPr>
      </w:pPr>
      <w:r>
        <w:rPr>
          <w:rFonts w:ascii="Times New Roman" w:eastAsia="华文中宋" w:hAnsi="Times New Roman" w:cs="Times New Roman"/>
          <w:b/>
          <w:noProof/>
          <w:szCs w:val="21"/>
        </w:rPr>
        <w:drawing>
          <wp:inline distT="0" distB="0" distL="0" distR="0">
            <wp:extent cx="4562475" cy="2721651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244" cy="272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069" w:rsidRDefault="0048029B" w:rsidP="00E5481A">
      <w:pPr>
        <w:spacing w:line="276" w:lineRule="auto"/>
        <w:ind w:firstLine="435"/>
        <w:rPr>
          <w:rFonts w:ascii="Times New Roman" w:cs="Times New Roman"/>
        </w:rPr>
      </w:pPr>
      <w:r w:rsidRPr="00E917BE">
        <w:rPr>
          <w:rFonts w:ascii="Times New Roman" w:eastAsia="宋体" w:hAnsi="Times New Roman" w:cs="Times New Roman"/>
        </w:rPr>
        <w:t>40</w:t>
      </w:r>
      <w:r w:rsidR="00BD1BAF" w:rsidRPr="00E917BE">
        <w:rPr>
          <w:rFonts w:ascii="Times New Roman" w:eastAsia="宋体" w:hAnsi="Times New Roman" w:cs="Times New Roman"/>
        </w:rPr>
        <w:t>家公司在新的服务手段应用进展方面，</w:t>
      </w:r>
      <w:r w:rsidR="00290069" w:rsidRPr="00E917BE">
        <w:rPr>
          <w:rFonts w:ascii="Times New Roman" w:eastAsia="宋体" w:hAnsi="Times New Roman" w:cs="Times New Roman"/>
        </w:rPr>
        <w:t>3</w:t>
      </w:r>
      <w:r w:rsidR="00F54CD5">
        <w:rPr>
          <w:rFonts w:ascii="Times New Roman" w:eastAsia="宋体" w:hAnsi="Times New Roman" w:cs="Times New Roman" w:hint="eastAsia"/>
        </w:rPr>
        <w:t>6</w:t>
      </w:r>
      <w:r w:rsidR="00290069" w:rsidRPr="00E917BE">
        <w:rPr>
          <w:rFonts w:ascii="Times New Roman" w:eastAsia="宋体" w:hAnsi="Times New Roman" w:cs="Times New Roman"/>
        </w:rPr>
        <w:t>家开展新媒体营销，</w:t>
      </w:r>
      <w:r w:rsidR="00F54CD5">
        <w:rPr>
          <w:rFonts w:ascii="Times New Roman" w:eastAsia="宋体" w:hAnsi="Times New Roman" w:cs="Times New Roman" w:hint="eastAsia"/>
        </w:rPr>
        <w:t>30</w:t>
      </w:r>
      <w:r w:rsidR="00290069" w:rsidRPr="00E917BE">
        <w:rPr>
          <w:rFonts w:ascii="Times New Roman" w:eastAsia="宋体" w:hAnsi="Times New Roman" w:cs="Times New Roman"/>
        </w:rPr>
        <w:t>家开展事件营销，</w:t>
      </w:r>
      <w:r w:rsidR="00290069" w:rsidRPr="00E917BE">
        <w:rPr>
          <w:rFonts w:ascii="Times New Roman" w:eastAsia="宋体" w:hAnsi="Times New Roman" w:cs="Times New Roman"/>
        </w:rPr>
        <w:t>2</w:t>
      </w:r>
      <w:r w:rsidR="00F54CD5">
        <w:rPr>
          <w:rFonts w:ascii="Times New Roman" w:eastAsia="宋体" w:hAnsi="Times New Roman" w:cs="Times New Roman" w:hint="eastAsia"/>
        </w:rPr>
        <w:t>2</w:t>
      </w:r>
      <w:r w:rsidR="00290069" w:rsidRPr="00E917BE">
        <w:rPr>
          <w:rFonts w:ascii="Times New Roman" w:eastAsia="宋体" w:hAnsi="Times New Roman" w:cs="Times New Roman"/>
        </w:rPr>
        <w:t>家开展娱乐营销，</w:t>
      </w:r>
      <w:r w:rsidR="00290069" w:rsidRPr="00E917BE">
        <w:rPr>
          <w:rFonts w:ascii="Times New Roman" w:hAnsi="Times New Roman" w:cs="Times New Roman"/>
        </w:rPr>
        <w:t>1</w:t>
      </w:r>
      <w:r w:rsidR="00F54CD5">
        <w:rPr>
          <w:rFonts w:ascii="Times New Roman" w:hAnsi="Times New Roman" w:cs="Times New Roman" w:hint="eastAsia"/>
        </w:rPr>
        <w:t>5</w:t>
      </w:r>
      <w:r w:rsidR="00290069" w:rsidRPr="00E917BE">
        <w:rPr>
          <w:rFonts w:ascii="Times New Roman" w:hAnsi="Times New Roman" w:cs="Times New Roman"/>
        </w:rPr>
        <w:t>家开展</w:t>
      </w:r>
      <w:r w:rsidR="00290069" w:rsidRPr="00E917BE">
        <w:rPr>
          <w:rFonts w:ascii="Times New Roman" w:cs="Times New Roman"/>
        </w:rPr>
        <w:t>意见领袖（</w:t>
      </w:r>
      <w:r w:rsidR="00290069" w:rsidRPr="00E917BE">
        <w:rPr>
          <w:rFonts w:ascii="Times New Roman" w:hAnsi="Times New Roman" w:cs="Times New Roman"/>
        </w:rPr>
        <w:t>KOL</w:t>
      </w:r>
      <w:r w:rsidR="00290069" w:rsidRPr="00E917BE">
        <w:rPr>
          <w:rFonts w:ascii="Times New Roman" w:cs="Times New Roman"/>
        </w:rPr>
        <w:t>）管理，</w:t>
      </w:r>
      <w:r w:rsidR="00290069" w:rsidRPr="00E917BE">
        <w:rPr>
          <w:rFonts w:ascii="Times New Roman" w:eastAsia="宋体" w:hAnsi="Times New Roman" w:cs="Times New Roman"/>
        </w:rPr>
        <w:t>1</w:t>
      </w:r>
      <w:r w:rsidR="00F54CD5">
        <w:rPr>
          <w:rFonts w:ascii="Times New Roman" w:eastAsia="宋体" w:hAnsi="Times New Roman" w:cs="Times New Roman" w:hint="eastAsia"/>
        </w:rPr>
        <w:t>2</w:t>
      </w:r>
      <w:r w:rsidR="00290069" w:rsidRPr="00E917BE">
        <w:rPr>
          <w:rFonts w:ascii="Times New Roman" w:eastAsia="宋体" w:hAnsi="Times New Roman" w:cs="Times New Roman"/>
        </w:rPr>
        <w:t>家开展体育营销，</w:t>
      </w:r>
      <w:r w:rsidR="00290069" w:rsidRPr="00E917BE">
        <w:rPr>
          <w:rFonts w:ascii="Times New Roman" w:eastAsia="宋体" w:hAnsi="Times New Roman" w:cs="Times New Roman"/>
        </w:rPr>
        <w:t xml:space="preserve"> 1</w:t>
      </w:r>
      <w:r w:rsidR="004C1C4A">
        <w:rPr>
          <w:rFonts w:ascii="Times New Roman" w:eastAsia="宋体" w:hAnsi="Times New Roman" w:cs="Times New Roman" w:hint="eastAsia"/>
        </w:rPr>
        <w:t>1</w:t>
      </w:r>
      <w:r w:rsidR="00290069" w:rsidRPr="00E917BE">
        <w:rPr>
          <w:rFonts w:ascii="Times New Roman" w:eastAsia="宋体" w:hAnsi="Times New Roman" w:cs="Times New Roman"/>
        </w:rPr>
        <w:t>家开展</w:t>
      </w:r>
      <w:r w:rsidR="00290069" w:rsidRPr="00E917BE">
        <w:rPr>
          <w:rFonts w:ascii="Times New Roman" w:hAnsi="Times New Roman" w:cs="Times New Roman"/>
        </w:rPr>
        <w:t>危</w:t>
      </w:r>
      <w:r w:rsidR="00290069" w:rsidRPr="00E917BE">
        <w:rPr>
          <w:rFonts w:ascii="Times New Roman" w:hAnsi="Times New Roman" w:cs="Times New Roman"/>
        </w:rPr>
        <w:lastRenderedPageBreak/>
        <w:t>机管理，</w:t>
      </w:r>
      <w:r w:rsidR="00290069" w:rsidRPr="00E917BE">
        <w:rPr>
          <w:rFonts w:ascii="Times New Roman" w:hAnsi="Times New Roman" w:cs="Times New Roman"/>
        </w:rPr>
        <w:t xml:space="preserve"> </w:t>
      </w:r>
      <w:r w:rsidR="00F54CD5">
        <w:rPr>
          <w:rFonts w:ascii="Times New Roman" w:hAnsi="Times New Roman" w:cs="Times New Roman" w:hint="eastAsia"/>
        </w:rPr>
        <w:t>8</w:t>
      </w:r>
      <w:r w:rsidR="00F54CD5" w:rsidRPr="00E917BE">
        <w:rPr>
          <w:rFonts w:ascii="Times New Roman" w:cs="Times New Roman"/>
        </w:rPr>
        <w:t>家开展客户关系管理，</w:t>
      </w:r>
      <w:r w:rsidR="00290069" w:rsidRPr="00E917BE">
        <w:rPr>
          <w:rFonts w:ascii="Times New Roman" w:hAnsi="Times New Roman" w:cs="Times New Roman"/>
        </w:rPr>
        <w:t>7</w:t>
      </w:r>
      <w:r w:rsidR="00290069" w:rsidRPr="00E917BE">
        <w:rPr>
          <w:rFonts w:ascii="Times New Roman" w:hAnsi="Times New Roman" w:cs="Times New Roman"/>
        </w:rPr>
        <w:t>家开展政府关系，</w:t>
      </w:r>
      <w:r w:rsidR="00F54CD5" w:rsidRPr="00E917BE">
        <w:rPr>
          <w:rFonts w:ascii="Times New Roman" w:hAnsi="Times New Roman" w:cs="Times New Roman"/>
        </w:rPr>
        <w:t xml:space="preserve"> </w:t>
      </w:r>
      <w:r w:rsidR="00290069" w:rsidRPr="00E917BE">
        <w:rPr>
          <w:rFonts w:ascii="Times New Roman" w:hAnsi="Times New Roman" w:cs="Times New Roman"/>
        </w:rPr>
        <w:t>6</w:t>
      </w:r>
      <w:r w:rsidR="00290069" w:rsidRPr="00E917BE">
        <w:rPr>
          <w:rFonts w:ascii="Times New Roman" w:cs="Times New Roman"/>
        </w:rPr>
        <w:t>家开展海外品牌传播管理，</w:t>
      </w:r>
      <w:r w:rsidR="00290069" w:rsidRPr="00E917BE">
        <w:rPr>
          <w:rFonts w:ascii="Times New Roman" w:hAnsi="Times New Roman" w:cs="Times New Roman"/>
        </w:rPr>
        <w:t>5</w:t>
      </w:r>
      <w:r w:rsidR="00290069" w:rsidRPr="00E917BE">
        <w:rPr>
          <w:rFonts w:ascii="Times New Roman" w:hAnsi="Times New Roman" w:cs="Times New Roman"/>
        </w:rPr>
        <w:t>家开展舆</w:t>
      </w:r>
      <w:r w:rsidR="00290069" w:rsidRPr="00E917BE">
        <w:rPr>
          <w:rFonts w:ascii="Times New Roman" w:cs="Times New Roman"/>
        </w:rPr>
        <w:t>情监测，</w:t>
      </w:r>
      <w:r w:rsidR="00290069" w:rsidRPr="00E917BE">
        <w:rPr>
          <w:rFonts w:ascii="Times New Roman" w:hAnsi="Times New Roman" w:cs="Times New Roman"/>
        </w:rPr>
        <w:t>4</w:t>
      </w:r>
      <w:r w:rsidR="00290069" w:rsidRPr="00E917BE">
        <w:rPr>
          <w:rFonts w:ascii="Times New Roman" w:hAnsi="Times New Roman" w:cs="Times New Roman"/>
        </w:rPr>
        <w:t>家开展</w:t>
      </w:r>
      <w:r w:rsidR="00290069" w:rsidRPr="00E917BE">
        <w:rPr>
          <w:rFonts w:ascii="Times New Roman" w:hAnsi="Times New Roman" w:cs="Times New Roman"/>
        </w:rPr>
        <w:t>CSR</w:t>
      </w:r>
      <w:r w:rsidR="00290069" w:rsidRPr="00E917BE">
        <w:rPr>
          <w:rFonts w:ascii="Times New Roman" w:hAnsi="Times New Roman" w:cs="Times New Roman"/>
        </w:rPr>
        <w:t>项目，</w:t>
      </w:r>
      <w:r w:rsidR="00290069" w:rsidRPr="00E917BE">
        <w:rPr>
          <w:rFonts w:ascii="Times New Roman" w:hAnsi="Times New Roman" w:cs="Times New Roman"/>
        </w:rPr>
        <w:t>4</w:t>
      </w:r>
      <w:r w:rsidR="00290069" w:rsidRPr="00E917BE">
        <w:rPr>
          <w:rFonts w:ascii="Times New Roman" w:hAnsi="Times New Roman" w:cs="Times New Roman"/>
        </w:rPr>
        <w:t>家开展城市营销，</w:t>
      </w:r>
      <w:r w:rsidR="004C1C4A">
        <w:rPr>
          <w:rFonts w:ascii="Times New Roman" w:hAnsi="Times New Roman" w:cs="Times New Roman" w:hint="eastAsia"/>
        </w:rPr>
        <w:t>4</w:t>
      </w:r>
      <w:r w:rsidR="00290069" w:rsidRPr="00E917BE">
        <w:rPr>
          <w:rFonts w:ascii="Times New Roman" w:hAnsi="Times New Roman" w:cs="Times New Roman"/>
        </w:rPr>
        <w:t>家开展议题管理</w:t>
      </w:r>
      <w:r w:rsidR="00290069" w:rsidRPr="00E917BE">
        <w:rPr>
          <w:rFonts w:ascii="Times New Roman" w:cs="Times New Roman"/>
        </w:rPr>
        <w:t>。</w:t>
      </w:r>
    </w:p>
    <w:p w:rsidR="00096C40" w:rsidRDefault="00E5481A" w:rsidP="00E5481A">
      <w:pPr>
        <w:spacing w:line="276" w:lineRule="auto"/>
        <w:ind w:firstLine="435"/>
        <w:rPr>
          <w:rFonts w:ascii="Times New Roman" w:eastAsia="宋体" w:hAnsi="Times New Roman" w:cs="Times New Roman"/>
        </w:rPr>
      </w:pPr>
      <w:r w:rsidRPr="00E917BE">
        <w:rPr>
          <w:rFonts w:ascii="Times New Roman" w:eastAsia="宋体" w:hAnsi="Times New Roman" w:cs="Times New Roman"/>
        </w:rPr>
        <w:t>调查显示，</w:t>
      </w:r>
      <w:r w:rsidRPr="00E917BE">
        <w:rPr>
          <w:rFonts w:ascii="Times New Roman" w:eastAsia="宋体" w:hAnsi="Times New Roman" w:cs="Times New Roman"/>
        </w:rPr>
        <w:t>201</w:t>
      </w:r>
      <w:r w:rsidR="00CE6825">
        <w:rPr>
          <w:rFonts w:ascii="Times New Roman" w:eastAsia="宋体" w:hAnsi="Times New Roman" w:cs="Times New Roman" w:hint="eastAsia"/>
        </w:rPr>
        <w:t>7</w:t>
      </w:r>
      <w:r w:rsidRPr="00E917BE">
        <w:rPr>
          <w:rFonts w:ascii="Times New Roman" w:eastAsia="宋体" w:hAnsi="Times New Roman" w:cs="Times New Roman"/>
        </w:rPr>
        <w:t>年</w:t>
      </w:r>
      <w:r w:rsidRPr="00E917BE">
        <w:rPr>
          <w:rFonts w:ascii="Times New Roman" w:eastAsia="宋体" w:hAnsi="Times New Roman" w:cs="Times New Roman"/>
        </w:rPr>
        <w:t>40</w:t>
      </w:r>
      <w:r w:rsidRPr="00E917BE">
        <w:rPr>
          <w:rFonts w:ascii="Times New Roman" w:eastAsia="宋体" w:hAnsi="Times New Roman" w:cs="Times New Roman"/>
        </w:rPr>
        <w:t>家公司在</w:t>
      </w:r>
      <w:r w:rsidR="00065A73" w:rsidRPr="00E917BE">
        <w:rPr>
          <w:rFonts w:ascii="Times New Roman" w:eastAsia="宋体" w:hAnsi="Times New Roman" w:cs="Times New Roman"/>
        </w:rPr>
        <w:t>意见领袖（</w:t>
      </w:r>
      <w:r w:rsidR="00065A73" w:rsidRPr="00E917BE">
        <w:rPr>
          <w:rFonts w:ascii="Times New Roman" w:eastAsia="宋体" w:hAnsi="Times New Roman" w:cs="Times New Roman"/>
        </w:rPr>
        <w:t>KOL</w:t>
      </w:r>
      <w:r w:rsidR="00065A73" w:rsidRPr="00E917BE">
        <w:rPr>
          <w:rFonts w:ascii="Times New Roman" w:eastAsia="宋体" w:hAnsi="Times New Roman" w:cs="Times New Roman"/>
        </w:rPr>
        <w:t>）管理事件营销、体育营销、</w:t>
      </w:r>
      <w:r w:rsidR="00065A73">
        <w:rPr>
          <w:rFonts w:ascii="Times New Roman" w:eastAsia="宋体" w:hAnsi="Times New Roman" w:cs="Times New Roman" w:hint="eastAsia"/>
        </w:rPr>
        <w:t>客户关系管理、政府关系、海外品牌管理、舆情监测、</w:t>
      </w:r>
      <w:r w:rsidR="00065A73">
        <w:rPr>
          <w:rFonts w:ascii="Times New Roman" w:eastAsia="宋体" w:hAnsi="Times New Roman" w:cs="Times New Roman" w:hint="eastAsia"/>
        </w:rPr>
        <w:t>CSR</w:t>
      </w:r>
      <w:r w:rsidR="00065A73">
        <w:rPr>
          <w:rFonts w:ascii="Times New Roman" w:eastAsia="宋体" w:hAnsi="Times New Roman" w:cs="Times New Roman" w:hint="eastAsia"/>
        </w:rPr>
        <w:t>项目、城市营销</w:t>
      </w:r>
      <w:r w:rsidRPr="00E917BE">
        <w:rPr>
          <w:rFonts w:ascii="Times New Roman" w:eastAsia="宋体" w:hAnsi="Times New Roman" w:cs="Times New Roman"/>
        </w:rPr>
        <w:t>应用更加广泛。</w:t>
      </w:r>
    </w:p>
    <w:p w:rsidR="003D1E2D" w:rsidRDefault="003D1E2D" w:rsidP="00D815D0">
      <w:pPr>
        <w:spacing w:line="276" w:lineRule="auto"/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r w:rsidRPr="005D6BBE">
        <w:rPr>
          <w:rFonts w:ascii="Times New Roman" w:eastAsia="华文中宋" w:hAnsi="Times New Roman" w:cs="Times New Roman"/>
          <w:b/>
          <w:sz w:val="28"/>
          <w:szCs w:val="28"/>
        </w:rPr>
        <w:t>业务潜力市场构成（公司数）</w:t>
      </w:r>
    </w:p>
    <w:p w:rsidR="00D815D0" w:rsidRPr="005D6BBE" w:rsidRDefault="001A7ABD" w:rsidP="00D815D0">
      <w:pPr>
        <w:spacing w:line="276" w:lineRule="auto"/>
        <w:rPr>
          <w:rFonts w:ascii="Times New Roman" w:eastAsia="华文中宋" w:hAnsi="Times New Roman" w:cs="Times New Roman"/>
          <w:b/>
          <w:sz w:val="28"/>
          <w:szCs w:val="28"/>
        </w:rPr>
      </w:pPr>
      <w:r>
        <w:rPr>
          <w:rFonts w:ascii="Times New Roman" w:eastAsia="华文中宋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0" cy="2466975"/>
            <wp:effectExtent l="19050" t="0" r="1905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4B38" w:rsidRPr="009950E1" w:rsidRDefault="00E5481A" w:rsidP="00822126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950E1">
        <w:rPr>
          <w:rFonts w:ascii="Times New Roman" w:hAnsi="Times New Roman" w:cs="Times New Roman"/>
          <w:szCs w:val="21"/>
        </w:rPr>
        <w:t>据统计，</w:t>
      </w:r>
      <w:r w:rsidRPr="009950E1">
        <w:rPr>
          <w:rFonts w:ascii="Times New Roman" w:hAnsi="Times New Roman" w:cs="Times New Roman"/>
          <w:szCs w:val="21"/>
        </w:rPr>
        <w:t>40</w:t>
      </w:r>
      <w:r w:rsidRPr="009950E1">
        <w:rPr>
          <w:rFonts w:ascii="Times New Roman" w:hAnsi="Times New Roman" w:cs="Times New Roman"/>
          <w:szCs w:val="21"/>
        </w:rPr>
        <w:t>家公司中，</w:t>
      </w:r>
      <w:r w:rsidR="00EF19D5" w:rsidRPr="009950E1">
        <w:rPr>
          <w:rFonts w:ascii="Times New Roman" w:hAnsi="Arial" w:cs="Times New Roman"/>
          <w:szCs w:val="21"/>
        </w:rPr>
        <w:t>新媒体业务营收在</w:t>
      </w:r>
      <w:r w:rsidR="00EF19D5" w:rsidRPr="009950E1">
        <w:rPr>
          <w:rFonts w:ascii="Times New Roman" w:hAnsi="Times New Roman" w:cs="Times New Roman"/>
          <w:szCs w:val="21"/>
        </w:rPr>
        <w:t>3000</w:t>
      </w:r>
      <w:r w:rsidR="00EF19D5" w:rsidRPr="009950E1">
        <w:rPr>
          <w:rFonts w:ascii="Times New Roman" w:hAnsi="Arial" w:cs="Times New Roman"/>
          <w:szCs w:val="21"/>
        </w:rPr>
        <w:t>万</w:t>
      </w:r>
      <w:r w:rsidR="006E7826" w:rsidRPr="009950E1">
        <w:rPr>
          <w:rFonts w:ascii="Times New Roman" w:hAnsi="Arial" w:cs="Times New Roman"/>
          <w:szCs w:val="21"/>
        </w:rPr>
        <w:t>元</w:t>
      </w:r>
      <w:r w:rsidR="00EF19D5" w:rsidRPr="009950E1">
        <w:rPr>
          <w:rFonts w:ascii="Times New Roman" w:hAnsi="Arial" w:cs="Times New Roman"/>
          <w:szCs w:val="21"/>
        </w:rPr>
        <w:t>以上的公司为</w:t>
      </w:r>
      <w:r w:rsidR="00FE3517" w:rsidRPr="009950E1">
        <w:rPr>
          <w:rFonts w:ascii="Times New Roman" w:hAnsi="Times New Roman" w:cs="Times New Roman" w:hint="eastAsia"/>
          <w:szCs w:val="21"/>
        </w:rPr>
        <w:t>1</w:t>
      </w:r>
      <w:r w:rsidR="00EC2711">
        <w:rPr>
          <w:rFonts w:ascii="Times New Roman" w:hAnsi="Times New Roman" w:cs="Times New Roman" w:hint="eastAsia"/>
          <w:szCs w:val="21"/>
        </w:rPr>
        <w:t>7</w:t>
      </w:r>
      <w:r w:rsidR="00EF19D5" w:rsidRPr="009950E1">
        <w:rPr>
          <w:rFonts w:ascii="Times New Roman" w:hAnsi="Arial" w:cs="Times New Roman"/>
          <w:szCs w:val="21"/>
        </w:rPr>
        <w:t>家，比去年</w:t>
      </w:r>
      <w:r w:rsidR="00FE3517" w:rsidRPr="009950E1">
        <w:rPr>
          <w:rFonts w:ascii="Times New Roman" w:hAnsi="Arial" w:cs="Times New Roman" w:hint="eastAsia"/>
          <w:szCs w:val="21"/>
        </w:rPr>
        <w:t>减少</w:t>
      </w:r>
      <w:r w:rsidR="00EC2711">
        <w:rPr>
          <w:rFonts w:ascii="Times New Roman" w:hAnsi="Arial" w:cs="Times New Roman" w:hint="eastAsia"/>
          <w:szCs w:val="21"/>
        </w:rPr>
        <w:t>3</w:t>
      </w:r>
      <w:r w:rsidR="00FE3517" w:rsidRPr="009950E1">
        <w:rPr>
          <w:rFonts w:ascii="Times New Roman" w:hAnsi="Arial" w:cs="Times New Roman" w:hint="eastAsia"/>
          <w:szCs w:val="21"/>
        </w:rPr>
        <w:t>家</w:t>
      </w:r>
      <w:r w:rsidR="00EF19D5" w:rsidRPr="009950E1">
        <w:rPr>
          <w:rFonts w:ascii="Times New Roman" w:hAnsi="Arial" w:cs="Times New Roman"/>
          <w:szCs w:val="21"/>
        </w:rPr>
        <w:t>。</w:t>
      </w:r>
    </w:p>
    <w:p w:rsidR="00EF19D5" w:rsidRPr="009950E1" w:rsidRDefault="00EF19D5" w:rsidP="00E5481A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950E1">
        <w:rPr>
          <w:rFonts w:ascii="Times New Roman" w:hAnsi="Times New Roman" w:cs="Times New Roman"/>
          <w:szCs w:val="21"/>
        </w:rPr>
        <w:t>40</w:t>
      </w:r>
      <w:r w:rsidRPr="009950E1">
        <w:rPr>
          <w:rFonts w:ascii="Times New Roman" w:hAnsi="Arial" w:cs="Times New Roman"/>
          <w:szCs w:val="21"/>
        </w:rPr>
        <w:t>家公司开展新媒体业务的公司中，</w:t>
      </w:r>
      <w:r w:rsidR="006A3FFC" w:rsidRPr="009950E1">
        <w:rPr>
          <w:rFonts w:ascii="Times New Roman" w:hAnsi="Times New Roman" w:cs="Times New Roman" w:hint="eastAsia"/>
          <w:szCs w:val="21"/>
        </w:rPr>
        <w:t>3</w:t>
      </w:r>
      <w:r w:rsidR="00A45AE3">
        <w:rPr>
          <w:rFonts w:ascii="Times New Roman" w:hAnsi="Times New Roman" w:cs="Times New Roman" w:hint="eastAsia"/>
          <w:szCs w:val="21"/>
        </w:rPr>
        <w:t>7</w:t>
      </w:r>
      <w:r w:rsidR="006A3FFC" w:rsidRPr="009950E1">
        <w:rPr>
          <w:rFonts w:ascii="Times New Roman" w:hAnsi="Arial" w:cs="Times New Roman"/>
          <w:szCs w:val="21"/>
        </w:rPr>
        <w:t>家开展产品推广服务，</w:t>
      </w:r>
      <w:r w:rsidR="006A3FFC" w:rsidRPr="009950E1">
        <w:rPr>
          <w:rFonts w:ascii="Times New Roman" w:hAnsi="Times New Roman" w:cs="Times New Roman" w:hint="eastAsia"/>
          <w:szCs w:val="21"/>
        </w:rPr>
        <w:t>3</w:t>
      </w:r>
      <w:r w:rsidR="00A45AE3">
        <w:rPr>
          <w:rFonts w:ascii="Times New Roman" w:hAnsi="Times New Roman" w:cs="Times New Roman" w:hint="eastAsia"/>
          <w:szCs w:val="21"/>
        </w:rPr>
        <w:t>5</w:t>
      </w:r>
      <w:r w:rsidR="006A3FFC" w:rsidRPr="009950E1">
        <w:rPr>
          <w:rFonts w:ascii="Times New Roman" w:hAnsi="Arial" w:cs="Times New Roman"/>
          <w:szCs w:val="21"/>
        </w:rPr>
        <w:t>家开展整合传播服务，</w:t>
      </w:r>
      <w:r w:rsidR="006A3FFC" w:rsidRPr="009950E1">
        <w:rPr>
          <w:rFonts w:ascii="Times New Roman" w:hAnsi="Times New Roman" w:cs="Times New Roman" w:hint="eastAsia"/>
          <w:szCs w:val="21"/>
        </w:rPr>
        <w:t>30</w:t>
      </w:r>
      <w:r w:rsidR="006A3FFC" w:rsidRPr="009950E1">
        <w:rPr>
          <w:rFonts w:ascii="Times New Roman" w:hAnsi="Arial" w:cs="Times New Roman"/>
          <w:szCs w:val="21"/>
        </w:rPr>
        <w:t>家开展口碑营销服务，</w:t>
      </w:r>
      <w:r w:rsidR="006A3FFC" w:rsidRPr="009950E1">
        <w:rPr>
          <w:rFonts w:ascii="Times New Roman" w:hAnsi="Times New Roman" w:cs="Times New Roman" w:hint="eastAsia"/>
          <w:szCs w:val="21"/>
        </w:rPr>
        <w:t>2</w:t>
      </w:r>
      <w:r w:rsidR="00A45AE3">
        <w:rPr>
          <w:rFonts w:ascii="Times New Roman" w:hAnsi="Times New Roman" w:cs="Times New Roman" w:hint="eastAsia"/>
          <w:szCs w:val="21"/>
        </w:rPr>
        <w:t>9</w:t>
      </w:r>
      <w:r w:rsidR="006A3FFC" w:rsidRPr="009950E1">
        <w:rPr>
          <w:rFonts w:ascii="Times New Roman" w:hAnsi="Arial" w:cs="Times New Roman"/>
          <w:szCs w:val="21"/>
        </w:rPr>
        <w:t>家开展事件营销服务</w:t>
      </w:r>
      <w:r w:rsidR="006A3FFC" w:rsidRPr="009950E1">
        <w:rPr>
          <w:rFonts w:ascii="Times New Roman" w:hAnsi="Arial" w:cs="Times New Roman" w:hint="eastAsia"/>
          <w:szCs w:val="21"/>
        </w:rPr>
        <w:t>，</w:t>
      </w:r>
      <w:r w:rsidR="006A3FFC" w:rsidRPr="009950E1">
        <w:rPr>
          <w:rFonts w:ascii="Times New Roman" w:hAnsi="Times New Roman" w:cs="Times New Roman" w:hint="eastAsia"/>
          <w:szCs w:val="21"/>
        </w:rPr>
        <w:t>2</w:t>
      </w:r>
      <w:r w:rsidR="00A45AE3">
        <w:rPr>
          <w:rFonts w:ascii="Times New Roman" w:hAnsi="Times New Roman" w:cs="Times New Roman" w:hint="eastAsia"/>
          <w:szCs w:val="21"/>
        </w:rPr>
        <w:t>5</w:t>
      </w:r>
      <w:r w:rsidR="006A3FFC" w:rsidRPr="009950E1">
        <w:rPr>
          <w:rFonts w:ascii="Times New Roman" w:hAnsi="Arial" w:cs="Times New Roman"/>
          <w:szCs w:val="21"/>
        </w:rPr>
        <w:t>家开展企业传播服务</w:t>
      </w:r>
      <w:r w:rsidR="006A3FFC" w:rsidRPr="009950E1">
        <w:rPr>
          <w:rFonts w:ascii="Times New Roman" w:hAnsi="Arial" w:cs="Times New Roman" w:hint="eastAsia"/>
          <w:szCs w:val="21"/>
        </w:rPr>
        <w:t>, 1</w:t>
      </w:r>
      <w:r w:rsidR="00F54CD5">
        <w:rPr>
          <w:rFonts w:ascii="Times New Roman" w:hAnsi="Arial" w:cs="Times New Roman" w:hint="eastAsia"/>
          <w:szCs w:val="21"/>
        </w:rPr>
        <w:t>3</w:t>
      </w:r>
      <w:r w:rsidR="006A3FFC" w:rsidRPr="009950E1">
        <w:rPr>
          <w:rFonts w:ascii="Times New Roman" w:hAnsi="Arial" w:cs="Times New Roman" w:hint="eastAsia"/>
          <w:szCs w:val="21"/>
        </w:rPr>
        <w:t>家开展</w:t>
      </w:r>
      <w:r w:rsidR="006A3FFC" w:rsidRPr="009950E1">
        <w:rPr>
          <w:rFonts w:hint="eastAsia"/>
        </w:rPr>
        <w:t>意见领袖（</w:t>
      </w:r>
      <w:r w:rsidR="006A3FFC" w:rsidRPr="009950E1">
        <w:rPr>
          <w:rFonts w:hint="eastAsia"/>
        </w:rPr>
        <w:t>KOL</w:t>
      </w:r>
      <w:r w:rsidR="006A3FFC" w:rsidRPr="009950E1">
        <w:rPr>
          <w:rFonts w:hint="eastAsia"/>
        </w:rPr>
        <w:t>）管理，</w:t>
      </w:r>
      <w:r w:rsidR="00C91111" w:rsidRPr="009950E1">
        <w:rPr>
          <w:rFonts w:ascii="Times New Roman" w:hAnsi="Times New Roman" w:cs="Times New Roman"/>
          <w:szCs w:val="21"/>
        </w:rPr>
        <w:t>1</w:t>
      </w:r>
      <w:r w:rsidR="00EF64CE">
        <w:rPr>
          <w:rFonts w:ascii="Times New Roman" w:hAnsi="Times New Roman" w:cs="Times New Roman" w:hint="eastAsia"/>
          <w:szCs w:val="21"/>
        </w:rPr>
        <w:t>1</w:t>
      </w:r>
      <w:r w:rsidR="00C91111" w:rsidRPr="009950E1">
        <w:rPr>
          <w:rFonts w:ascii="Times New Roman" w:hAnsi="Arial" w:cs="Times New Roman"/>
          <w:szCs w:val="21"/>
        </w:rPr>
        <w:t>家开展舆情监测服务，</w:t>
      </w:r>
      <w:r w:rsidR="006A3FFC" w:rsidRPr="009950E1">
        <w:rPr>
          <w:rFonts w:ascii="Times New Roman" w:hAnsi="Times New Roman" w:cs="Times New Roman" w:hint="eastAsia"/>
          <w:szCs w:val="21"/>
        </w:rPr>
        <w:t xml:space="preserve"> 7</w:t>
      </w:r>
      <w:r w:rsidR="00895F75" w:rsidRPr="009950E1">
        <w:rPr>
          <w:rFonts w:ascii="Times New Roman" w:hAnsi="Arial" w:cs="Times New Roman"/>
          <w:szCs w:val="21"/>
        </w:rPr>
        <w:t>家开展社区运营</w:t>
      </w:r>
      <w:r w:rsidR="006A3FFC" w:rsidRPr="009950E1">
        <w:rPr>
          <w:rFonts w:ascii="Times New Roman" w:hAnsi="Arial" w:cs="Times New Roman" w:hint="eastAsia"/>
          <w:szCs w:val="21"/>
        </w:rPr>
        <w:t>，</w:t>
      </w:r>
      <w:r w:rsidR="00EF64CE">
        <w:rPr>
          <w:rFonts w:ascii="Times New Roman" w:hAnsi="Times New Roman" w:cs="Times New Roman" w:hint="eastAsia"/>
          <w:szCs w:val="21"/>
        </w:rPr>
        <w:t>5</w:t>
      </w:r>
      <w:r w:rsidR="006A3FFC" w:rsidRPr="009950E1">
        <w:rPr>
          <w:rFonts w:ascii="Times New Roman" w:hAnsi="Arial" w:cs="Times New Roman"/>
          <w:szCs w:val="21"/>
        </w:rPr>
        <w:t>家开展危机管理服务</w:t>
      </w:r>
      <w:r w:rsidR="00895F75" w:rsidRPr="009950E1">
        <w:rPr>
          <w:rFonts w:ascii="Times New Roman" w:hAnsi="Arial" w:cs="Times New Roman"/>
          <w:szCs w:val="21"/>
        </w:rPr>
        <w:t>服务。</w:t>
      </w:r>
      <w:r w:rsidR="002F727F" w:rsidRPr="009950E1">
        <w:rPr>
          <w:rFonts w:ascii="Times New Roman" w:hAnsi="Arial" w:cs="Times New Roman"/>
          <w:szCs w:val="21"/>
        </w:rPr>
        <w:t>调查显示，新媒体传播的客户主要需求集中在</w:t>
      </w:r>
      <w:r w:rsidR="000560E6" w:rsidRPr="009950E1">
        <w:rPr>
          <w:rFonts w:ascii="Times New Roman" w:hAnsi="Arial" w:cs="Times New Roman"/>
          <w:szCs w:val="21"/>
        </w:rPr>
        <w:t>产品推广、</w:t>
      </w:r>
      <w:r w:rsidR="002F727F" w:rsidRPr="009950E1">
        <w:rPr>
          <w:rFonts w:ascii="Times New Roman" w:hAnsi="Arial" w:cs="Times New Roman"/>
          <w:szCs w:val="21"/>
        </w:rPr>
        <w:t>整合传播、口碑营销、事件营销、企业传播</w:t>
      </w:r>
      <w:r w:rsidR="005108C8" w:rsidRPr="009950E1">
        <w:rPr>
          <w:rFonts w:ascii="Times New Roman" w:hAnsi="Arial" w:cs="Times New Roman"/>
          <w:szCs w:val="21"/>
        </w:rPr>
        <w:t>这五个</w:t>
      </w:r>
      <w:r w:rsidR="002F727F" w:rsidRPr="009950E1">
        <w:rPr>
          <w:rFonts w:ascii="Times New Roman" w:hAnsi="Arial" w:cs="Times New Roman"/>
          <w:szCs w:val="21"/>
        </w:rPr>
        <w:t>领域。</w:t>
      </w:r>
      <w:r w:rsidR="009950E1">
        <w:rPr>
          <w:rFonts w:ascii="Times New Roman" w:hAnsi="Arial" w:cs="Times New Roman" w:hint="eastAsia"/>
          <w:szCs w:val="21"/>
        </w:rPr>
        <w:t>其中，</w:t>
      </w:r>
      <w:r w:rsidR="009950E1" w:rsidRPr="009950E1">
        <w:rPr>
          <w:rFonts w:hint="eastAsia"/>
        </w:rPr>
        <w:t>意见领袖（</w:t>
      </w:r>
      <w:r w:rsidR="009950E1" w:rsidRPr="009950E1">
        <w:rPr>
          <w:rFonts w:hint="eastAsia"/>
        </w:rPr>
        <w:t>KOL</w:t>
      </w:r>
      <w:r w:rsidR="009950E1" w:rsidRPr="009950E1">
        <w:rPr>
          <w:rFonts w:hint="eastAsia"/>
        </w:rPr>
        <w:t>）管理</w:t>
      </w:r>
      <w:r w:rsidR="009950E1">
        <w:rPr>
          <w:rFonts w:hint="eastAsia"/>
        </w:rPr>
        <w:t>的服务明显增加。</w:t>
      </w:r>
    </w:p>
    <w:p w:rsidR="00E474D2" w:rsidRPr="00EF64CE" w:rsidRDefault="00631F7A" w:rsidP="000A441F"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876800" cy="314153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05" cy="314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3D" w:rsidRPr="005978E1" w:rsidRDefault="00CC0F3D" w:rsidP="00A73D7B">
      <w:pPr>
        <w:spacing w:line="276" w:lineRule="auto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5978E1">
        <w:rPr>
          <w:rFonts w:ascii="Times New Roman" w:eastAsia="华文中宋" w:hAnsi="Times New Roman" w:cs="Times New Roman"/>
          <w:b/>
          <w:bCs/>
          <w:sz w:val="36"/>
          <w:szCs w:val="36"/>
        </w:rPr>
        <w:lastRenderedPageBreak/>
        <w:t>TOP</w:t>
      </w:r>
      <w:r w:rsidR="00D8039D" w:rsidRPr="005978E1">
        <w:rPr>
          <w:rFonts w:ascii="Times New Roman" w:eastAsia="华文中宋" w:hAnsi="Times New Roman" w:cs="Times New Roman"/>
          <w:b/>
          <w:bCs/>
          <w:sz w:val="36"/>
          <w:szCs w:val="36"/>
        </w:rPr>
        <w:t>30</w:t>
      </w:r>
      <w:r w:rsidRPr="005978E1">
        <w:rPr>
          <w:rFonts w:ascii="Times New Roman" w:eastAsia="华文中宋" w:hAnsi="华文中宋" w:cs="Times New Roman"/>
          <w:b/>
          <w:bCs/>
          <w:sz w:val="36"/>
          <w:szCs w:val="36"/>
        </w:rPr>
        <w:t>公司研究</w:t>
      </w:r>
    </w:p>
    <w:p w:rsidR="00CC0F3D" w:rsidRPr="00A73D7B" w:rsidRDefault="00CC0F3D" w:rsidP="00E37809">
      <w:pPr>
        <w:spacing w:beforeLines="50" w:afterLines="50" w:line="276" w:lineRule="auto"/>
        <w:rPr>
          <w:rFonts w:ascii="Times New Roman" w:hAnsi="Times New Roman" w:cs="Times New Roman"/>
          <w:b/>
          <w:bCs/>
          <w:sz w:val="22"/>
        </w:rPr>
      </w:pPr>
      <w:r w:rsidRPr="00A73D7B">
        <w:rPr>
          <w:rFonts w:ascii="Times New Roman" w:hAnsi="Times New Roman" w:cs="Times New Roman"/>
          <w:b/>
          <w:bCs/>
          <w:sz w:val="22"/>
        </w:rPr>
        <w:t>营业情况：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02D1D">
        <w:rPr>
          <w:rFonts w:ascii="Times New Roman" w:hAnsi="Times New Roman" w:cs="Times New Roman"/>
        </w:rPr>
        <w:t>TOP</w:t>
      </w:r>
      <w:r w:rsidRPr="00102D1D">
        <w:rPr>
          <w:rFonts w:ascii="Times New Roman" w:hAnsi="Arial" w:cs="Times New Roman"/>
        </w:rPr>
        <w:t>公司平均年营业额</w:t>
      </w:r>
      <w:r w:rsidR="00102D1D">
        <w:rPr>
          <w:rFonts w:ascii="Times New Roman" w:hAnsi="Times New Roman" w:cs="Times New Roman" w:hint="eastAsia"/>
        </w:rPr>
        <w:t>5.55</w:t>
      </w:r>
      <w:r w:rsidRPr="00102D1D">
        <w:rPr>
          <w:rFonts w:ascii="Times New Roman" w:hAnsi="Times New Roman" w:cs="Times New Roman"/>
        </w:rPr>
        <w:t>亿</w:t>
      </w:r>
      <w:r w:rsidRPr="00102D1D">
        <w:rPr>
          <w:rFonts w:ascii="Times New Roman" w:hAnsi="Arial" w:cs="Times New Roman"/>
          <w:bCs/>
        </w:rPr>
        <w:t>元，比上年</w:t>
      </w:r>
      <w:r w:rsidR="009E6883" w:rsidRPr="00102D1D">
        <w:rPr>
          <w:rFonts w:ascii="Times New Roman" w:hAnsi="Arial" w:cs="Times New Roman"/>
        </w:rPr>
        <w:t>增长</w:t>
      </w:r>
      <w:r w:rsidRPr="00102D1D">
        <w:rPr>
          <w:rFonts w:ascii="Times New Roman" w:hAnsi="Arial" w:cs="Times New Roman"/>
        </w:rPr>
        <w:t>约</w:t>
      </w:r>
      <w:r w:rsidR="000A22F1" w:rsidRPr="00102D1D">
        <w:rPr>
          <w:rFonts w:ascii="Times New Roman" w:hAnsi="Times New Roman" w:cs="Times New Roman" w:hint="eastAsia"/>
        </w:rPr>
        <w:t>1</w:t>
      </w:r>
      <w:r w:rsidR="00102D1D">
        <w:rPr>
          <w:rFonts w:ascii="Times New Roman" w:hAnsi="Times New Roman" w:cs="Times New Roman" w:hint="eastAsia"/>
        </w:rPr>
        <w:t>3</w:t>
      </w:r>
      <w:r w:rsidR="000A22F1" w:rsidRPr="00102D1D">
        <w:rPr>
          <w:rFonts w:ascii="Times New Roman" w:hAnsi="Times New Roman" w:cs="Times New Roman" w:hint="eastAsia"/>
        </w:rPr>
        <w:t>.1</w:t>
      </w:r>
      <w:r w:rsidRPr="00102D1D">
        <w:rPr>
          <w:rFonts w:ascii="Times New Roman" w:hAnsi="Times New Roman" w:cs="Times New Roman"/>
        </w:rPr>
        <w:t>%</w:t>
      </w:r>
      <w:r w:rsidR="00CE49CE" w:rsidRPr="00102D1D">
        <w:rPr>
          <w:rFonts w:ascii="Times New Roman" w:hAnsi="Arial" w:cs="Times New Roman" w:hint="eastAsia"/>
        </w:rPr>
        <w:t>；</w:t>
      </w:r>
      <w:r w:rsidRPr="00102D1D">
        <w:rPr>
          <w:rFonts w:ascii="Times New Roman" w:hAnsi="Arial" w:cs="Times New Roman"/>
        </w:rPr>
        <w:t>平均年营业利润</w:t>
      </w:r>
      <w:r w:rsidR="00CE49CE" w:rsidRPr="00102D1D">
        <w:rPr>
          <w:rFonts w:ascii="Times New Roman" w:hAnsi="Times New Roman" w:cs="Times New Roman" w:hint="eastAsia"/>
        </w:rPr>
        <w:t>1.23</w:t>
      </w:r>
      <w:r w:rsidR="0020637C" w:rsidRPr="00102D1D">
        <w:rPr>
          <w:rFonts w:ascii="Times New Roman" w:hAnsi="Times New Roman" w:cs="Times New Roman"/>
        </w:rPr>
        <w:t>亿</w:t>
      </w:r>
      <w:r w:rsidR="00355681" w:rsidRPr="00102D1D">
        <w:rPr>
          <w:rFonts w:ascii="Times New Roman" w:hAnsi="Times New Roman" w:cs="Times New Roman"/>
        </w:rPr>
        <w:t>元</w:t>
      </w:r>
      <w:r w:rsidRPr="00102D1D">
        <w:rPr>
          <w:rFonts w:ascii="Times New Roman" w:hAnsi="Arial" w:cs="Times New Roman"/>
        </w:rPr>
        <w:t>，比上年</w:t>
      </w:r>
      <w:r w:rsidR="00CE49CE" w:rsidRPr="00102D1D">
        <w:rPr>
          <w:rFonts w:ascii="Times New Roman" w:hAnsi="Arial" w:cs="Times New Roman" w:hint="eastAsia"/>
        </w:rPr>
        <w:t>下降</w:t>
      </w:r>
      <w:r w:rsidR="00D51F91" w:rsidRPr="00102D1D">
        <w:rPr>
          <w:rFonts w:ascii="Times New Roman" w:hAnsi="Arial" w:cs="Times New Roman"/>
        </w:rPr>
        <w:t>约</w:t>
      </w:r>
      <w:r w:rsidR="00CE49CE" w:rsidRPr="00102D1D">
        <w:rPr>
          <w:rFonts w:ascii="Times New Roman" w:hAnsi="Times New Roman" w:cs="Times New Roman" w:hint="eastAsia"/>
        </w:rPr>
        <w:t>29.3</w:t>
      </w:r>
      <w:r w:rsidRPr="00102D1D">
        <w:rPr>
          <w:rFonts w:ascii="Times New Roman" w:hAnsi="Times New Roman" w:cs="Times New Roman"/>
        </w:rPr>
        <w:t>%</w:t>
      </w:r>
      <w:r w:rsidRPr="00102D1D">
        <w:rPr>
          <w:rFonts w:ascii="Times New Roman" w:hAnsi="Arial" w:cs="Times New Roman"/>
        </w:rPr>
        <w:t>；</w:t>
      </w:r>
      <w:r w:rsidR="00102D1D" w:rsidRPr="00102D1D">
        <w:rPr>
          <w:rFonts w:ascii="Times New Roman" w:hAnsi="Times New Roman" w:cs="Times New Roman"/>
        </w:rPr>
        <w:t xml:space="preserve"> </w:t>
      </w:r>
      <w:r w:rsidRPr="00102D1D">
        <w:rPr>
          <w:rFonts w:ascii="Times New Roman" w:hAnsi="Times New Roman" w:cs="Times New Roman"/>
        </w:rPr>
        <w:t>TOP</w:t>
      </w:r>
      <w:r w:rsidRPr="00102D1D">
        <w:rPr>
          <w:rFonts w:ascii="Times New Roman" w:hAnsi="Times New Roman" w:cs="Times New Roman"/>
        </w:rPr>
        <w:t>公司人均年营业利润</w:t>
      </w:r>
      <w:r w:rsidR="00CE49CE" w:rsidRPr="00102D1D">
        <w:rPr>
          <w:rFonts w:ascii="Times New Roman" w:hAnsi="Times New Roman" w:cs="Times New Roman" w:hint="eastAsia"/>
        </w:rPr>
        <w:t>4</w:t>
      </w:r>
      <w:r w:rsidR="00F04DBC" w:rsidRPr="00102D1D">
        <w:rPr>
          <w:rFonts w:ascii="Times New Roman" w:hAnsi="Times New Roman" w:cs="Times New Roman" w:hint="eastAsia"/>
        </w:rPr>
        <w:t>2</w:t>
      </w:r>
      <w:r w:rsidRPr="00102D1D">
        <w:rPr>
          <w:rFonts w:ascii="Times New Roman" w:hAnsi="Times New Roman" w:cs="Times New Roman"/>
        </w:rPr>
        <w:t>万元</w:t>
      </w:r>
      <w:r w:rsidRPr="00102D1D">
        <w:rPr>
          <w:rFonts w:ascii="Times New Roman" w:hAnsi="Times New Roman" w:cs="Times New Roman"/>
        </w:rPr>
        <w:t>/</w:t>
      </w:r>
      <w:r w:rsidRPr="00102D1D">
        <w:rPr>
          <w:rFonts w:ascii="Times New Roman" w:hAnsi="Times New Roman" w:cs="Times New Roman"/>
        </w:rPr>
        <w:t>年，比上年同期</w:t>
      </w:r>
      <w:r w:rsidR="00CE49CE" w:rsidRPr="00102D1D">
        <w:rPr>
          <w:rFonts w:ascii="Times New Roman" w:hAnsi="Times New Roman" w:cs="Times New Roman" w:hint="eastAsia"/>
        </w:rPr>
        <w:t>增加</w:t>
      </w:r>
      <w:r w:rsidR="00F04DBC" w:rsidRPr="00102D1D">
        <w:rPr>
          <w:rFonts w:ascii="Times New Roman" w:hAnsi="Times New Roman" w:cs="Times New Roman" w:hint="eastAsia"/>
        </w:rPr>
        <w:t>5</w:t>
      </w:r>
      <w:r w:rsidRPr="00102D1D">
        <w:rPr>
          <w:rFonts w:ascii="Times New Roman" w:hAnsi="Times New Roman" w:cs="Times New Roman"/>
        </w:rPr>
        <w:t>万</w:t>
      </w:r>
      <w:r w:rsidRPr="00102D1D">
        <w:rPr>
          <w:rFonts w:ascii="Times New Roman" w:hAnsi="Times New Roman" w:cs="Times New Roman"/>
        </w:rPr>
        <w:t>/</w:t>
      </w:r>
      <w:r w:rsidRPr="00102D1D">
        <w:rPr>
          <w:rFonts w:ascii="Times New Roman" w:hAnsi="Times New Roman" w:cs="Times New Roman"/>
        </w:rPr>
        <w:t>年；</w:t>
      </w:r>
    </w:p>
    <w:p w:rsidR="00614F50" w:rsidRPr="005D6BBE" w:rsidRDefault="00614F50" w:rsidP="00A73D7B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>独立上市的公司蓝色光标、宣亚国际，其公关传播年营业额分别为</w:t>
      </w:r>
      <w:r w:rsidR="00AB1C11" w:rsidRPr="00AB1C11">
        <w:rPr>
          <w:rFonts w:ascii="Times New Roman" w:hAnsi="Times New Roman" w:cs="Times New Roman" w:hint="eastAsia"/>
          <w:szCs w:val="21"/>
        </w:rPr>
        <w:t>36.9</w:t>
      </w:r>
      <w:r w:rsidRPr="00AB1C11">
        <w:rPr>
          <w:rFonts w:ascii="Times New Roman" w:hAnsi="Times New Roman" w:cs="Times New Roman"/>
          <w:szCs w:val="21"/>
        </w:rPr>
        <w:t>亿</w:t>
      </w:r>
      <w:r w:rsidRPr="005D6BBE">
        <w:rPr>
          <w:rFonts w:ascii="Times New Roman" w:hAnsi="Times New Roman" w:cs="Times New Roman"/>
          <w:szCs w:val="21"/>
        </w:rPr>
        <w:t>元、</w:t>
      </w:r>
      <w:r w:rsidR="0041087D">
        <w:rPr>
          <w:rFonts w:ascii="Times New Roman" w:hAnsi="Times New Roman" w:cs="Times New Roman" w:hint="eastAsia"/>
          <w:szCs w:val="21"/>
        </w:rPr>
        <w:t>5.05</w:t>
      </w:r>
      <w:r w:rsidRPr="005D6BBE">
        <w:rPr>
          <w:rFonts w:ascii="Times New Roman" w:hAnsi="Times New Roman" w:cs="Times New Roman"/>
          <w:szCs w:val="21"/>
        </w:rPr>
        <w:t>亿元。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FF0000"/>
        </w:rPr>
      </w:pPr>
      <w:r w:rsidRPr="005D6BBE">
        <w:rPr>
          <w:rFonts w:ascii="Times New Roman" w:hAnsi="Arial" w:cs="Times New Roman"/>
        </w:rPr>
        <w:t>随着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Arial" w:cs="Times New Roman"/>
        </w:rPr>
        <w:t>公司业务规模扩大，单位人工成本上升较快，加上管理费用加大，以及兼并收购出现的商誉和无形资产减值等因素，</w:t>
      </w:r>
      <w:r w:rsidR="00B029B8" w:rsidRPr="005D6BBE">
        <w:rPr>
          <w:rFonts w:ascii="Times New Roman" w:hAnsi="Arial" w:cs="Times New Roman"/>
        </w:rPr>
        <w:t>运营</w:t>
      </w:r>
      <w:r w:rsidR="00231963" w:rsidRPr="005D6BBE">
        <w:rPr>
          <w:rFonts w:ascii="Times New Roman" w:hAnsi="Arial" w:cs="Times New Roman"/>
        </w:rPr>
        <w:t>压力</w:t>
      </w:r>
      <w:r w:rsidR="00B029B8" w:rsidRPr="005D6BBE">
        <w:rPr>
          <w:rFonts w:ascii="Times New Roman" w:hAnsi="Arial" w:cs="Times New Roman"/>
        </w:rPr>
        <w:t>依然存在</w:t>
      </w:r>
      <w:r w:rsidR="00231963" w:rsidRPr="005D6BBE">
        <w:rPr>
          <w:rFonts w:ascii="Times New Roman" w:hAnsi="Arial" w:cs="Times New Roman"/>
        </w:rPr>
        <w:t>。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年平均签</w:t>
      </w:r>
      <w:r w:rsidRPr="005D6BBE">
        <w:rPr>
          <w:rFonts w:ascii="Times New Roman" w:hAnsi="Arial" w:cs="Times New Roman"/>
        </w:rPr>
        <w:t>约客户</w:t>
      </w:r>
      <w:r w:rsidR="008C6D34" w:rsidRPr="005D6BBE">
        <w:rPr>
          <w:rFonts w:ascii="Times New Roman" w:hAnsi="Times New Roman" w:cs="Times New Roman"/>
        </w:rPr>
        <w:t>7</w:t>
      </w:r>
      <w:r w:rsidR="006D37A9">
        <w:rPr>
          <w:rFonts w:ascii="Times New Roman" w:hAnsi="Times New Roman" w:cs="Times New Roman" w:hint="eastAsia"/>
        </w:rPr>
        <w:t>9</w:t>
      </w:r>
      <w:r w:rsidRPr="005D6BBE">
        <w:rPr>
          <w:rFonts w:ascii="Times New Roman" w:hAnsi="Arial" w:cs="Times New Roman"/>
        </w:rPr>
        <w:t>个，日常代理客户比重</w:t>
      </w:r>
      <w:r w:rsidR="008C6D34" w:rsidRPr="005D6BBE">
        <w:rPr>
          <w:rFonts w:ascii="Times New Roman" w:hAnsi="Times New Roman" w:cs="Times New Roman"/>
        </w:rPr>
        <w:t>64</w:t>
      </w:r>
      <w:r w:rsidRPr="005D6BBE">
        <w:rPr>
          <w:rFonts w:ascii="Times New Roman" w:hAnsi="Times New Roman" w:cs="Times New Roman"/>
        </w:rPr>
        <w:t>%</w:t>
      </w:r>
      <w:r w:rsidR="008C6D34" w:rsidRPr="005D6BBE">
        <w:rPr>
          <w:rFonts w:ascii="Times New Roman" w:hAnsi="Times New Roman" w:cs="Times New Roman"/>
        </w:rPr>
        <w:t>，</w:t>
      </w:r>
      <w:r w:rsidRPr="005D6BBE">
        <w:rPr>
          <w:rFonts w:ascii="Times New Roman" w:hAnsi="Arial" w:cs="Times New Roman"/>
        </w:rPr>
        <w:t>外资客户</w:t>
      </w:r>
      <w:r w:rsidRPr="005D6BBE">
        <w:rPr>
          <w:rFonts w:ascii="Times New Roman" w:hAnsi="Times New Roman" w:cs="Times New Roman"/>
        </w:rPr>
        <w:t>4</w:t>
      </w:r>
      <w:r w:rsidR="006D37A9">
        <w:rPr>
          <w:rFonts w:ascii="Times New Roman" w:hAnsi="Times New Roman" w:cs="Times New Roman" w:hint="eastAsia"/>
        </w:rPr>
        <w:t>3</w:t>
      </w:r>
      <w:r w:rsidRPr="005D6BBE">
        <w:rPr>
          <w:rFonts w:ascii="Times New Roman" w:hAnsi="Times New Roman" w:cs="Times New Roman"/>
        </w:rPr>
        <w:t>%</w:t>
      </w:r>
      <w:r w:rsidR="008C6D34" w:rsidRPr="005D6BBE">
        <w:rPr>
          <w:rFonts w:ascii="Times New Roman" w:hAnsi="Arial" w:cs="Times New Roman"/>
        </w:rPr>
        <w:t>，</w:t>
      </w:r>
      <w:r w:rsidRPr="005D6BBE">
        <w:rPr>
          <w:rFonts w:ascii="Times New Roman" w:hAnsi="Arial" w:cs="Times New Roman"/>
        </w:rPr>
        <w:t>连续签约客户</w:t>
      </w:r>
      <w:r w:rsidR="008C6D34" w:rsidRPr="005D6BBE">
        <w:rPr>
          <w:rFonts w:ascii="Times New Roman" w:hAnsi="Times New Roman" w:cs="Times New Roman"/>
        </w:rPr>
        <w:t>3</w:t>
      </w:r>
      <w:r w:rsidR="006D37A9">
        <w:rPr>
          <w:rFonts w:ascii="Times New Roman" w:hAnsi="Times New Roman" w:cs="Times New Roman" w:hint="eastAsia"/>
        </w:rPr>
        <w:t>8</w:t>
      </w:r>
      <w:r w:rsidRPr="005D6BBE">
        <w:rPr>
          <w:rFonts w:ascii="Times New Roman" w:hAnsi="Times New Roman" w:cs="Times New Roman"/>
        </w:rPr>
        <w:t>个；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新服务手段方面，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Times New Roman" w:cs="Times New Roman"/>
        </w:rPr>
        <w:t>公司在</w:t>
      </w:r>
      <w:r w:rsidR="008E1521">
        <w:rPr>
          <w:rFonts w:hint="eastAsia"/>
        </w:rPr>
        <w:t>新媒体营销（网络公关、社交媒体等）</w:t>
      </w:r>
      <w:r w:rsidR="00A02014" w:rsidRPr="005D6BBE">
        <w:rPr>
          <w:rFonts w:ascii="Times New Roman" w:hAnsi="Times New Roman" w:cs="Times New Roman"/>
        </w:rPr>
        <w:t>、</w:t>
      </w:r>
      <w:r w:rsidRPr="005D6BBE">
        <w:rPr>
          <w:rFonts w:ascii="Times New Roman" w:hAnsi="Times New Roman" w:cs="Times New Roman"/>
        </w:rPr>
        <w:t>事件营销</w:t>
      </w:r>
      <w:r w:rsidR="00A02014" w:rsidRPr="005D6BBE">
        <w:rPr>
          <w:rFonts w:ascii="Times New Roman" w:hAnsi="Times New Roman" w:cs="Times New Roman"/>
        </w:rPr>
        <w:t>、娱乐营销、体育营销</w:t>
      </w:r>
      <w:r w:rsidR="008E1521">
        <w:rPr>
          <w:rFonts w:ascii="Times New Roman" w:hAnsi="Times New Roman" w:cs="Times New Roman" w:hint="eastAsia"/>
        </w:rPr>
        <w:t>、</w:t>
      </w:r>
      <w:r w:rsidR="008E1521">
        <w:rPr>
          <w:rFonts w:hint="eastAsia"/>
        </w:rPr>
        <w:t>意见领袖（</w:t>
      </w:r>
      <w:r w:rsidR="008E1521">
        <w:rPr>
          <w:rFonts w:hint="eastAsia"/>
        </w:rPr>
        <w:t>KOL</w:t>
      </w:r>
      <w:r w:rsidR="008E1521">
        <w:rPr>
          <w:rFonts w:hint="eastAsia"/>
        </w:rPr>
        <w:t>）管理</w:t>
      </w:r>
      <w:r w:rsidR="006E7826" w:rsidRPr="005D6BBE">
        <w:rPr>
          <w:rFonts w:ascii="Times New Roman" w:hAnsi="Times New Roman" w:cs="Times New Roman"/>
        </w:rPr>
        <w:t>方面</w:t>
      </w:r>
      <w:r w:rsidR="002F1389" w:rsidRPr="005D6BBE">
        <w:rPr>
          <w:rFonts w:ascii="Times New Roman" w:hAnsi="Times New Roman" w:cs="Times New Roman"/>
        </w:rPr>
        <w:t>实现</w:t>
      </w:r>
      <w:r w:rsidR="007B0238" w:rsidRPr="005D6BBE">
        <w:rPr>
          <w:rFonts w:ascii="Times New Roman" w:hAnsi="Times New Roman" w:cs="Times New Roman"/>
        </w:rPr>
        <w:t>较快发展</w:t>
      </w:r>
      <w:r w:rsidRPr="005D6BBE">
        <w:rPr>
          <w:rFonts w:ascii="Times New Roman" w:hAnsi="Times New Roman" w:cs="Times New Roman"/>
        </w:rPr>
        <w:t>。</w:t>
      </w:r>
    </w:p>
    <w:p w:rsidR="00CC0F3D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</w:rPr>
        <w:t>随着新媒体业务需求的增加，</w:t>
      </w:r>
      <w:r w:rsidR="008E1521">
        <w:rPr>
          <w:rFonts w:ascii="Times New Roman" w:hAnsi="Times New Roman" w:cs="Times New Roman" w:hint="eastAsia"/>
        </w:rPr>
        <w:t>半数以上的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Times New Roman" w:cs="Times New Roman"/>
        </w:rPr>
        <w:t>公司新媒体业务营业利润多于</w:t>
      </w:r>
      <w:r w:rsidRPr="005D6BBE">
        <w:rPr>
          <w:rFonts w:ascii="Times New Roman" w:hAnsi="Times New Roman" w:cs="Times New Roman"/>
        </w:rPr>
        <w:t>3000</w:t>
      </w:r>
      <w:r w:rsidRPr="005D6BBE">
        <w:rPr>
          <w:rFonts w:ascii="Times New Roman" w:hAnsi="Times New Roman" w:cs="Times New Roman"/>
        </w:rPr>
        <w:t>万</w:t>
      </w:r>
      <w:r w:rsidR="006E7826" w:rsidRPr="005D6BBE">
        <w:rPr>
          <w:rFonts w:ascii="Times New Roman" w:hAnsi="Times New Roman" w:cs="Times New Roman"/>
        </w:rPr>
        <w:t>元</w:t>
      </w:r>
      <w:r w:rsidRPr="005D6BBE">
        <w:rPr>
          <w:rFonts w:ascii="Times New Roman" w:hAnsi="Times New Roman" w:cs="Times New Roman"/>
        </w:rPr>
        <w:t>，平均占总体营业利润的</w:t>
      </w:r>
      <w:r w:rsidRPr="005D6BBE">
        <w:rPr>
          <w:rFonts w:ascii="Times New Roman" w:hAnsi="Times New Roman" w:cs="Times New Roman"/>
        </w:rPr>
        <w:t>3</w:t>
      </w:r>
      <w:r w:rsidR="008E1521">
        <w:rPr>
          <w:rFonts w:ascii="Times New Roman" w:hAnsi="Times New Roman" w:cs="Times New Roman" w:hint="eastAsia"/>
        </w:rPr>
        <w:t>4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Times New Roman" w:cs="Times New Roman"/>
        </w:rPr>
        <w:t>，主要提供产品推广、企业传播、</w:t>
      </w:r>
      <w:r w:rsidR="008C6D34" w:rsidRPr="005D6BBE">
        <w:rPr>
          <w:rFonts w:ascii="Times New Roman" w:hAnsi="Times New Roman" w:cs="Times New Roman"/>
        </w:rPr>
        <w:t>事件营销、</w:t>
      </w:r>
      <w:r w:rsidRPr="005D6BBE">
        <w:rPr>
          <w:rFonts w:ascii="Times New Roman" w:hAnsi="Times New Roman" w:cs="Times New Roman"/>
        </w:rPr>
        <w:t>口碑营销、整合传播的业务。</w:t>
      </w:r>
    </w:p>
    <w:p w:rsidR="00A73D7B" w:rsidRPr="005D6BBE" w:rsidRDefault="00A73D7B" w:rsidP="00A73D7B">
      <w:pPr>
        <w:spacing w:line="276" w:lineRule="auto"/>
        <w:ind w:left="840"/>
        <w:rPr>
          <w:rFonts w:ascii="Times New Roman" w:hAnsi="Times New Roman" w:cs="Times New Roman"/>
        </w:rPr>
      </w:pPr>
    </w:p>
    <w:p w:rsidR="00CC0F3D" w:rsidRPr="00A73D7B" w:rsidRDefault="00CC0F3D" w:rsidP="00E37809">
      <w:pPr>
        <w:spacing w:beforeLines="50" w:afterLines="50" w:line="276" w:lineRule="auto"/>
        <w:rPr>
          <w:rFonts w:ascii="Times New Roman" w:hAnsi="Times New Roman" w:cs="Times New Roman"/>
          <w:b/>
          <w:bCs/>
          <w:sz w:val="22"/>
        </w:rPr>
      </w:pPr>
      <w:r w:rsidRPr="00A73D7B">
        <w:rPr>
          <w:rFonts w:ascii="Times New Roman" w:hAnsi="Times New Roman" w:cs="Times New Roman"/>
          <w:b/>
          <w:bCs/>
          <w:sz w:val="22"/>
        </w:rPr>
        <w:t>运营管理：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6BBE">
        <w:rPr>
          <w:rFonts w:ascii="Times New Roman" w:hAnsi="Times New Roman" w:cs="Times New Roman"/>
          <w:bCs/>
          <w:noProof/>
        </w:rPr>
        <w:t>TOP</w:t>
      </w:r>
      <w:r w:rsidRPr="005D6BBE">
        <w:rPr>
          <w:rFonts w:ascii="Times New Roman" w:hAnsi="Arial" w:cs="Times New Roman"/>
          <w:bCs/>
          <w:noProof/>
        </w:rPr>
        <w:t>公司</w:t>
      </w:r>
      <w:bookmarkStart w:id="0" w:name="_GoBack"/>
      <w:bookmarkEnd w:id="0"/>
      <w:r w:rsidRPr="005D6BBE">
        <w:rPr>
          <w:rFonts w:ascii="Times New Roman" w:hAnsi="Arial" w:cs="Times New Roman"/>
          <w:bCs/>
          <w:noProof/>
        </w:rPr>
        <w:t>平均员工人数</w:t>
      </w:r>
      <w:r w:rsidR="00F04DBC">
        <w:rPr>
          <w:rFonts w:ascii="Times New Roman" w:hAnsi="Times New Roman" w:cs="Times New Roman" w:hint="eastAsia"/>
          <w:bCs/>
          <w:noProof/>
        </w:rPr>
        <w:t>449</w:t>
      </w:r>
      <w:r w:rsidRPr="005D6BBE">
        <w:rPr>
          <w:rFonts w:ascii="Times New Roman" w:hAnsi="Arial" w:cs="Times New Roman"/>
          <w:bCs/>
          <w:noProof/>
        </w:rPr>
        <w:t>人，</w:t>
      </w:r>
      <w:r w:rsidRPr="005D6BBE">
        <w:rPr>
          <w:rFonts w:ascii="Times New Roman" w:hAnsi="Arial" w:cs="Times New Roman"/>
        </w:rPr>
        <w:t>比上年同期</w:t>
      </w:r>
      <w:r w:rsidR="00F04DBC">
        <w:rPr>
          <w:rFonts w:ascii="Times New Roman" w:hAnsi="Arial" w:cs="Times New Roman" w:hint="eastAsia"/>
        </w:rPr>
        <w:t>增加</w:t>
      </w:r>
      <w:r w:rsidR="00F04DBC">
        <w:rPr>
          <w:rFonts w:ascii="Times New Roman" w:hAnsi="Arial" w:cs="Times New Roman" w:hint="eastAsia"/>
        </w:rPr>
        <w:t>11</w:t>
      </w:r>
      <w:r w:rsidRPr="005D6BBE">
        <w:rPr>
          <w:rFonts w:ascii="Times New Roman" w:hAnsi="Arial" w:cs="Times New Roman"/>
          <w:bCs/>
          <w:noProof/>
        </w:rPr>
        <w:t>人；</w:t>
      </w:r>
      <w:r w:rsidRPr="005D6BBE">
        <w:rPr>
          <w:rFonts w:ascii="Times New Roman" w:hAnsi="Arial" w:cs="Times New Roman"/>
        </w:rPr>
        <w:t>管理团队平均人数</w:t>
      </w:r>
      <w:r w:rsidR="00362894">
        <w:rPr>
          <w:rFonts w:ascii="Times New Roman" w:hAnsi="Times New Roman" w:cs="Times New Roman" w:hint="eastAsia"/>
        </w:rPr>
        <w:t>5</w:t>
      </w:r>
      <w:r w:rsidR="008C6D34" w:rsidRPr="005D6BBE">
        <w:rPr>
          <w:rFonts w:ascii="Times New Roman" w:hAnsi="Times New Roman" w:cs="Times New Roman"/>
        </w:rPr>
        <w:t>2</w:t>
      </w:r>
      <w:r w:rsidRPr="005D6BBE">
        <w:rPr>
          <w:rFonts w:ascii="Times New Roman" w:hAnsi="Arial" w:cs="Times New Roman"/>
        </w:rPr>
        <w:t>人，比上年同期</w:t>
      </w:r>
      <w:r w:rsidR="008C6D34" w:rsidRPr="005D6BBE">
        <w:rPr>
          <w:rFonts w:ascii="Times New Roman" w:hAnsi="Arial" w:cs="Times New Roman"/>
        </w:rPr>
        <w:t>增加</w:t>
      </w:r>
      <w:r w:rsidR="00362894">
        <w:rPr>
          <w:rFonts w:ascii="Times New Roman" w:hAnsi="Times New Roman" w:cs="Times New Roman" w:hint="eastAsia"/>
        </w:rPr>
        <w:t>10</w:t>
      </w:r>
      <w:r w:rsidRPr="005D6BBE">
        <w:rPr>
          <w:rFonts w:ascii="Times New Roman" w:hAnsi="Arial" w:cs="Times New Roman"/>
        </w:rPr>
        <w:t>人；</w:t>
      </w:r>
      <w:r w:rsidR="008C6D34" w:rsidRPr="005D6BBE">
        <w:rPr>
          <w:rFonts w:ascii="Times New Roman" w:hAnsi="Arial" w:cs="Times New Roman"/>
        </w:rPr>
        <w:t>专业人员平均人数</w:t>
      </w:r>
      <w:r w:rsidR="008C6D34" w:rsidRPr="005D6BBE">
        <w:rPr>
          <w:rFonts w:ascii="Times New Roman" w:hAnsi="Times New Roman" w:cs="Times New Roman"/>
        </w:rPr>
        <w:t>2</w:t>
      </w:r>
      <w:r w:rsidR="00F04DBC">
        <w:rPr>
          <w:rFonts w:ascii="Times New Roman" w:hAnsi="Times New Roman" w:cs="Times New Roman" w:hint="eastAsia"/>
        </w:rPr>
        <w:t>61</w:t>
      </w:r>
      <w:r w:rsidR="008C6D34" w:rsidRPr="005D6BBE">
        <w:rPr>
          <w:rFonts w:ascii="Times New Roman" w:hAnsi="Arial" w:cs="Times New Roman"/>
        </w:rPr>
        <w:t>人</w:t>
      </w:r>
      <w:r w:rsidR="009603EF">
        <w:rPr>
          <w:rFonts w:ascii="Times New Roman" w:hAnsi="Arial" w:cs="Times New Roman" w:hint="eastAsia"/>
        </w:rPr>
        <w:t>，比上年同期增加</w:t>
      </w:r>
      <w:r w:rsidR="00F04DBC">
        <w:rPr>
          <w:rFonts w:ascii="Times New Roman" w:hAnsi="Arial" w:cs="Times New Roman" w:hint="eastAsia"/>
        </w:rPr>
        <w:t>16</w:t>
      </w:r>
      <w:r w:rsidR="009603EF">
        <w:rPr>
          <w:rFonts w:ascii="Times New Roman" w:hAnsi="Arial" w:cs="Times New Roman" w:hint="eastAsia"/>
        </w:rPr>
        <w:t>人</w:t>
      </w:r>
      <w:r w:rsidR="008C6D34" w:rsidRPr="005D6BBE">
        <w:rPr>
          <w:rFonts w:ascii="Times New Roman" w:hAnsi="Arial" w:cs="Times New Roman"/>
        </w:rPr>
        <w:t>。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女性雇员占比</w:t>
      </w:r>
      <w:r w:rsidRPr="005D6BBE">
        <w:rPr>
          <w:rFonts w:ascii="Times New Roman" w:hAnsi="Times New Roman" w:cs="Times New Roman"/>
        </w:rPr>
        <w:t>6</w:t>
      </w:r>
      <w:r w:rsidR="009603EF">
        <w:rPr>
          <w:rFonts w:ascii="Times New Roman" w:hAnsi="Times New Roman" w:cs="Times New Roman" w:hint="eastAsia"/>
        </w:rPr>
        <w:t>1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，比上年同期</w:t>
      </w:r>
      <w:r w:rsidR="008C6D34" w:rsidRPr="005D6BBE">
        <w:rPr>
          <w:rFonts w:ascii="Times New Roman" w:hAnsi="Arial" w:cs="Times New Roman"/>
        </w:rPr>
        <w:t>减少</w:t>
      </w:r>
      <w:r w:rsidR="009603EF">
        <w:rPr>
          <w:rFonts w:ascii="Times New Roman" w:hAnsi="Times New Roman" w:cs="Times New Roman" w:hint="eastAsia"/>
        </w:rPr>
        <w:t>1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；员工平均年龄</w:t>
      </w:r>
      <w:r w:rsidR="00F04DBC">
        <w:rPr>
          <w:rFonts w:ascii="Times New Roman" w:hAnsi="Times New Roman" w:cs="Times New Roman" w:hint="eastAsia"/>
        </w:rPr>
        <w:t>32</w:t>
      </w:r>
      <w:r w:rsidRPr="005D6BBE">
        <w:rPr>
          <w:rFonts w:ascii="Times New Roman" w:hAnsi="Arial" w:cs="Times New Roman"/>
        </w:rPr>
        <w:t>岁左右；平均留任时间为</w:t>
      </w:r>
      <w:r w:rsidRPr="005D6BBE">
        <w:rPr>
          <w:rFonts w:ascii="Times New Roman" w:hAnsi="Times New Roman" w:cs="Times New Roman"/>
        </w:rPr>
        <w:t>3</w:t>
      </w:r>
      <w:r w:rsidRPr="005D6BBE">
        <w:rPr>
          <w:rFonts w:ascii="Times New Roman" w:hAnsi="Arial" w:cs="Times New Roman"/>
        </w:rPr>
        <w:t>年；人员流动率</w:t>
      </w:r>
      <w:r w:rsidR="009603EF">
        <w:rPr>
          <w:rFonts w:ascii="Times New Roman" w:hAnsi="Times New Roman" w:cs="Times New Roman" w:hint="eastAsia"/>
        </w:rPr>
        <w:t>3</w:t>
      </w:r>
      <w:r w:rsidR="00F04DBC">
        <w:rPr>
          <w:rFonts w:ascii="Times New Roman" w:hAnsi="Times New Roman" w:cs="Times New Roman" w:hint="eastAsia"/>
        </w:rPr>
        <w:t>4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，比上年同期</w:t>
      </w:r>
      <w:r w:rsidR="009603EF">
        <w:rPr>
          <w:rFonts w:ascii="Times New Roman" w:hAnsi="Arial" w:cs="Times New Roman" w:hint="eastAsia"/>
        </w:rPr>
        <w:t>增加</w:t>
      </w:r>
      <w:r w:rsidR="00F04DBC">
        <w:rPr>
          <w:rFonts w:ascii="Times New Roman" w:hAnsi="Arial" w:cs="Times New Roman" w:hint="eastAsia"/>
        </w:rPr>
        <w:t>5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，周平均工作</w:t>
      </w:r>
      <w:r w:rsidRPr="005D6BBE">
        <w:rPr>
          <w:rFonts w:ascii="Times New Roman" w:hAnsi="Times New Roman" w:cs="Times New Roman"/>
        </w:rPr>
        <w:t>4</w:t>
      </w:r>
      <w:r w:rsidR="00F110A7">
        <w:rPr>
          <w:rFonts w:ascii="Times New Roman" w:hAnsi="Times New Roman" w:cs="Times New Roman" w:hint="eastAsia"/>
        </w:rPr>
        <w:t>5</w:t>
      </w:r>
      <w:r w:rsidRPr="005D6BBE">
        <w:rPr>
          <w:rFonts w:ascii="Times New Roman" w:hAnsi="Arial" w:cs="Times New Roman"/>
        </w:rPr>
        <w:t>小时</w:t>
      </w:r>
      <w:r w:rsidR="009603EF">
        <w:rPr>
          <w:rFonts w:ascii="Times New Roman" w:hAnsi="Arial" w:cs="Times New Roman" w:hint="eastAsia"/>
        </w:rPr>
        <w:t>。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年人均培训时数</w:t>
      </w:r>
      <w:r w:rsidR="008C6D34" w:rsidRPr="005D6BBE">
        <w:rPr>
          <w:rFonts w:ascii="Times New Roman" w:hAnsi="Times New Roman" w:cs="Times New Roman"/>
        </w:rPr>
        <w:t>5</w:t>
      </w:r>
      <w:r w:rsidR="00410AB8">
        <w:rPr>
          <w:rFonts w:ascii="Times New Roman" w:hAnsi="Times New Roman" w:cs="Times New Roman" w:hint="eastAsia"/>
        </w:rPr>
        <w:t>8</w:t>
      </w:r>
      <w:r w:rsidRPr="005D6BBE">
        <w:rPr>
          <w:rFonts w:ascii="Times New Roman" w:hAnsi="Times New Roman" w:cs="Times New Roman"/>
        </w:rPr>
        <w:t>小</w:t>
      </w:r>
      <w:r w:rsidRPr="005D6BBE">
        <w:rPr>
          <w:rFonts w:ascii="Times New Roman" w:hAnsi="Arial" w:cs="Times New Roman"/>
        </w:rPr>
        <w:t>时，</w:t>
      </w:r>
      <w:r w:rsidR="009603EF">
        <w:rPr>
          <w:rFonts w:ascii="Times New Roman" w:hAnsi="Arial" w:cs="Times New Roman" w:hint="eastAsia"/>
        </w:rPr>
        <w:t>比上年同期减少</w:t>
      </w:r>
      <w:r w:rsidR="00410AB8">
        <w:rPr>
          <w:rFonts w:ascii="Times New Roman" w:hAnsi="Arial" w:cs="Times New Roman" w:hint="eastAsia"/>
        </w:rPr>
        <w:t>1</w:t>
      </w:r>
      <w:r w:rsidR="009603EF">
        <w:rPr>
          <w:rFonts w:ascii="Times New Roman" w:hAnsi="Arial" w:cs="Times New Roman" w:hint="eastAsia"/>
        </w:rPr>
        <w:t>小时，</w:t>
      </w:r>
      <w:r w:rsidRPr="005D6BBE">
        <w:rPr>
          <w:rFonts w:ascii="Times New Roman" w:hAnsi="Arial" w:cs="Times New Roman"/>
        </w:rPr>
        <w:t>主要培训集中于专业技能、业务认知、岗位技能等方面，一般通过内部业务交流、部门岗位培训、行业培训来解决；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年平均工资水平为</w:t>
      </w:r>
      <w:r w:rsidR="009603EF">
        <w:rPr>
          <w:rFonts w:ascii="Times New Roman" w:hAnsi="Times New Roman" w:cs="Times New Roman" w:hint="eastAsia"/>
        </w:rPr>
        <w:t>13</w:t>
      </w:r>
      <w:r w:rsidR="0059201D">
        <w:rPr>
          <w:rFonts w:ascii="Times New Roman" w:hAnsi="Times New Roman" w:cs="Times New Roman" w:hint="eastAsia"/>
        </w:rPr>
        <w:t>733</w:t>
      </w:r>
      <w:r w:rsidRPr="005D6BBE">
        <w:rPr>
          <w:rFonts w:ascii="Times New Roman" w:hAnsi="Arial" w:cs="Times New Roman"/>
        </w:rPr>
        <w:t>元</w:t>
      </w:r>
      <w:r w:rsidRPr="005D6BBE">
        <w:rPr>
          <w:rFonts w:ascii="Times New Roman" w:hAnsi="Times New Roman" w:cs="Times New Roman"/>
        </w:rPr>
        <w:t>/</w:t>
      </w:r>
      <w:r w:rsidRPr="005D6BBE">
        <w:rPr>
          <w:rFonts w:ascii="Times New Roman" w:hAnsi="Arial" w:cs="Times New Roman"/>
        </w:rPr>
        <w:t>月，比上年同期增长</w:t>
      </w:r>
      <w:r w:rsidR="0059201D">
        <w:rPr>
          <w:rFonts w:ascii="Times New Roman" w:hAnsi="Times New Roman" w:cs="Times New Roman" w:hint="eastAsia"/>
        </w:rPr>
        <w:t>11.2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；客户经理平均月薪</w:t>
      </w:r>
      <w:r w:rsidR="009603EF">
        <w:rPr>
          <w:rFonts w:ascii="Times New Roman" w:hAnsi="Times New Roman" w:cs="Times New Roman" w:hint="eastAsia"/>
        </w:rPr>
        <w:t>14</w:t>
      </w:r>
      <w:r w:rsidR="0059201D">
        <w:rPr>
          <w:rFonts w:ascii="Times New Roman" w:hAnsi="Times New Roman" w:cs="Times New Roman" w:hint="eastAsia"/>
        </w:rPr>
        <w:t>253</w:t>
      </w:r>
      <w:r w:rsidRPr="005D6BBE">
        <w:rPr>
          <w:rFonts w:ascii="Times New Roman" w:hAnsi="Arial" w:cs="Times New Roman"/>
        </w:rPr>
        <w:t>元，比上年同期增长</w:t>
      </w:r>
      <w:r w:rsidR="0059201D">
        <w:rPr>
          <w:rFonts w:ascii="Times New Roman" w:hAnsi="Times New Roman" w:cs="Times New Roman" w:hint="eastAsia"/>
        </w:rPr>
        <w:t>7.1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；大学生转正平均月薪</w:t>
      </w:r>
      <w:r w:rsidR="009603EF">
        <w:rPr>
          <w:rFonts w:ascii="Times New Roman" w:hAnsi="Times New Roman" w:cs="Times New Roman" w:hint="eastAsia"/>
        </w:rPr>
        <w:t>52</w:t>
      </w:r>
      <w:r w:rsidR="0059201D">
        <w:rPr>
          <w:rFonts w:ascii="Times New Roman" w:hAnsi="Times New Roman" w:cs="Times New Roman" w:hint="eastAsia"/>
        </w:rPr>
        <w:t>56</w:t>
      </w:r>
      <w:r w:rsidRPr="005D6BBE">
        <w:rPr>
          <w:rFonts w:ascii="Times New Roman" w:hAnsi="Arial" w:cs="Times New Roman"/>
        </w:rPr>
        <w:t>元</w:t>
      </w:r>
      <w:r w:rsidR="00582412" w:rsidRPr="005D6BBE">
        <w:rPr>
          <w:rFonts w:ascii="Times New Roman" w:hAnsi="Arial" w:cs="Times New Roman"/>
        </w:rPr>
        <w:t>，</w:t>
      </w:r>
      <w:r w:rsidRPr="005D6BBE">
        <w:rPr>
          <w:rFonts w:ascii="Times New Roman" w:hAnsi="Arial" w:cs="Times New Roman"/>
        </w:rPr>
        <w:t>比上年同期增长</w:t>
      </w:r>
      <w:r w:rsidR="0059201D">
        <w:rPr>
          <w:rFonts w:ascii="Times New Roman" w:hAnsi="Times New Roman" w:cs="Times New Roman" w:hint="eastAsia"/>
        </w:rPr>
        <w:t>9.0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，人员成本逐年增加</w:t>
      </w:r>
      <w:r w:rsidR="002F1389" w:rsidRPr="005D6BBE">
        <w:rPr>
          <w:rFonts w:ascii="Times New Roman" w:hAnsi="Arial" w:cs="Times New Roman"/>
        </w:rPr>
        <w:t>，这是公关行业的一个明显趋势</w:t>
      </w:r>
      <w:r w:rsidRPr="005D6BBE">
        <w:rPr>
          <w:rFonts w:ascii="Times New Roman" w:hAnsi="Arial" w:cs="Times New Roman"/>
        </w:rPr>
        <w:t>。</w:t>
      </w:r>
    </w:p>
    <w:p w:rsidR="00582412" w:rsidRPr="009603EF" w:rsidRDefault="00582412" w:rsidP="00582412">
      <w:pPr>
        <w:spacing w:line="300" w:lineRule="auto"/>
        <w:rPr>
          <w:rFonts w:ascii="Times New Roman" w:hAnsi="Times New Roman" w:cs="Times New Roman"/>
        </w:rPr>
      </w:pPr>
    </w:p>
    <w:p w:rsidR="006D0B9A" w:rsidRDefault="006D0B9A" w:rsidP="00CC0F3D">
      <w:pPr>
        <w:spacing w:after="240"/>
        <w:jc w:val="center"/>
        <w:rPr>
          <w:rFonts w:ascii="Times New Roman" w:eastAsia="华文中宋" w:hAnsi="Arial" w:cs="Times New Roman"/>
          <w:b/>
          <w:bCs/>
          <w:sz w:val="44"/>
        </w:rPr>
      </w:pPr>
    </w:p>
    <w:p w:rsidR="005978E1" w:rsidRDefault="005978E1" w:rsidP="00CC0F3D">
      <w:pPr>
        <w:spacing w:after="240"/>
        <w:jc w:val="center"/>
        <w:rPr>
          <w:rFonts w:ascii="Times New Roman" w:eastAsia="华文中宋" w:hAnsi="Arial" w:cs="Times New Roman"/>
          <w:b/>
          <w:bCs/>
          <w:sz w:val="44"/>
        </w:rPr>
      </w:pPr>
    </w:p>
    <w:p w:rsidR="005978E1" w:rsidRDefault="005978E1" w:rsidP="00CC0F3D">
      <w:pPr>
        <w:spacing w:after="240"/>
        <w:jc w:val="center"/>
        <w:rPr>
          <w:rFonts w:ascii="Times New Roman" w:eastAsia="华文中宋" w:hAnsi="Arial" w:cs="Times New Roman"/>
          <w:b/>
          <w:bCs/>
          <w:sz w:val="44"/>
        </w:rPr>
      </w:pPr>
    </w:p>
    <w:p w:rsidR="00CC0F3D" w:rsidRPr="005978E1" w:rsidRDefault="00CC0F3D" w:rsidP="00A73D7B">
      <w:pPr>
        <w:spacing w:after="240" w:line="276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5978E1">
        <w:rPr>
          <w:rFonts w:ascii="Times New Roman" w:eastAsia="华文中宋" w:hAnsi="Arial" w:cs="Times New Roman"/>
          <w:b/>
          <w:bCs/>
          <w:sz w:val="36"/>
          <w:szCs w:val="36"/>
        </w:rPr>
        <w:lastRenderedPageBreak/>
        <w:t>最具成长性公司研究</w:t>
      </w:r>
    </w:p>
    <w:p w:rsidR="00CC0F3D" w:rsidRPr="005D6BBE" w:rsidRDefault="00CC0F3D" w:rsidP="00E37809">
      <w:pPr>
        <w:spacing w:beforeLines="50" w:afterLines="50" w:line="276" w:lineRule="auto"/>
        <w:rPr>
          <w:rFonts w:ascii="Times New Roman" w:hAnsi="Times New Roman" w:cs="Times New Roman"/>
          <w:b/>
          <w:bCs/>
        </w:rPr>
      </w:pPr>
      <w:r w:rsidRPr="005D6BBE">
        <w:rPr>
          <w:rFonts w:ascii="Times New Roman" w:hAnsi="Arial" w:cs="Times New Roman"/>
          <w:b/>
          <w:bCs/>
        </w:rPr>
        <w:t>营业情况：</w:t>
      </w:r>
    </w:p>
    <w:p w:rsidR="00CC0F3D" w:rsidRPr="005D6BBE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</w:rPr>
        <w:t>最具成长性公司平均年营业额</w:t>
      </w:r>
      <w:r w:rsidR="00530264">
        <w:rPr>
          <w:rFonts w:ascii="Times New Roman" w:hAnsi="Times New Roman" w:cs="Times New Roman" w:hint="eastAsia"/>
        </w:rPr>
        <w:t>1.24</w:t>
      </w:r>
      <w:r w:rsidR="00582412" w:rsidRPr="005D6BBE">
        <w:rPr>
          <w:rFonts w:ascii="Times New Roman" w:hAnsi="Times New Roman" w:cs="Times New Roman"/>
        </w:rPr>
        <w:t>亿</w:t>
      </w:r>
      <w:r w:rsidRPr="005D6BBE">
        <w:rPr>
          <w:rFonts w:ascii="Times New Roman" w:hAnsi="Arial" w:cs="Times New Roman"/>
          <w:bCs/>
        </w:rPr>
        <w:t>元，</w:t>
      </w:r>
      <w:r w:rsidR="0020637C" w:rsidRPr="005D6BBE">
        <w:rPr>
          <w:rFonts w:ascii="Times New Roman" w:hAnsi="Arial" w:cs="Times New Roman"/>
          <w:bCs/>
        </w:rPr>
        <w:t>比上年</w:t>
      </w:r>
      <w:r w:rsidR="00EC0C49">
        <w:rPr>
          <w:rFonts w:ascii="Times New Roman" w:hAnsi="Times New Roman" w:cs="Times New Roman" w:hint="eastAsia"/>
          <w:bCs/>
        </w:rPr>
        <w:t>1.14</w:t>
      </w:r>
      <w:r w:rsidR="0020637C" w:rsidRPr="005D6BBE">
        <w:rPr>
          <w:rFonts w:ascii="Times New Roman" w:hAnsi="Arial" w:cs="Times New Roman"/>
          <w:bCs/>
        </w:rPr>
        <w:t>亿增长</w:t>
      </w:r>
      <w:r w:rsidR="00EC0C49">
        <w:rPr>
          <w:rFonts w:ascii="Times New Roman" w:hAnsi="Times New Roman" w:cs="Times New Roman" w:hint="eastAsia"/>
          <w:bCs/>
        </w:rPr>
        <w:t>8.8</w:t>
      </w:r>
      <w:r w:rsidR="0020637C" w:rsidRPr="005D6BBE">
        <w:rPr>
          <w:rFonts w:ascii="Times New Roman" w:hAnsi="Times New Roman" w:cs="Times New Roman"/>
          <w:bCs/>
        </w:rPr>
        <w:t>%</w:t>
      </w:r>
      <w:r w:rsidR="0020637C" w:rsidRPr="005D6BBE">
        <w:rPr>
          <w:rFonts w:ascii="Times New Roman" w:hAnsi="Arial" w:cs="Times New Roman"/>
          <w:bCs/>
        </w:rPr>
        <w:t>；</w:t>
      </w:r>
      <w:r w:rsidRPr="005D6BBE">
        <w:rPr>
          <w:rFonts w:ascii="Times New Roman" w:hAnsi="Arial" w:cs="Times New Roman"/>
        </w:rPr>
        <w:t>平均年营业利润</w:t>
      </w:r>
      <w:r w:rsidR="00EC0C49">
        <w:rPr>
          <w:rFonts w:ascii="Times New Roman" w:hAnsi="Times New Roman" w:cs="Times New Roman" w:hint="eastAsia"/>
        </w:rPr>
        <w:t>3885.1</w:t>
      </w:r>
      <w:r w:rsidRPr="005D6BBE">
        <w:rPr>
          <w:rFonts w:ascii="Times New Roman" w:hAnsi="Arial" w:cs="Times New Roman"/>
        </w:rPr>
        <w:t>万元，</w:t>
      </w:r>
      <w:r w:rsidR="0020637C" w:rsidRPr="005D6BBE">
        <w:rPr>
          <w:rFonts w:ascii="Times New Roman" w:hAnsi="Arial" w:cs="Times New Roman"/>
        </w:rPr>
        <w:t>比上年</w:t>
      </w:r>
      <w:r w:rsidR="00EC0C49">
        <w:rPr>
          <w:rFonts w:ascii="Times New Roman" w:hAnsi="Times New Roman" w:cs="Times New Roman" w:hint="eastAsia"/>
        </w:rPr>
        <w:t>3419.5</w:t>
      </w:r>
      <w:r w:rsidR="0020637C" w:rsidRPr="005D6BBE">
        <w:rPr>
          <w:rFonts w:ascii="Times New Roman" w:hAnsi="Arial" w:cs="Times New Roman"/>
        </w:rPr>
        <w:t>万元增长</w:t>
      </w:r>
      <w:r w:rsidR="00EC0C49">
        <w:rPr>
          <w:rFonts w:ascii="Times New Roman" w:hAnsi="Times New Roman" w:cs="Times New Roman" w:hint="eastAsia"/>
        </w:rPr>
        <w:t>13.6</w:t>
      </w:r>
      <w:r w:rsidR="0020637C" w:rsidRPr="005D6BBE">
        <w:rPr>
          <w:rFonts w:ascii="Times New Roman" w:hAnsi="Times New Roman" w:cs="Times New Roman"/>
        </w:rPr>
        <w:t>%</w:t>
      </w:r>
      <w:r w:rsidR="0020637C" w:rsidRPr="005D6BBE">
        <w:rPr>
          <w:rFonts w:ascii="Times New Roman" w:hAnsi="Arial" w:cs="Times New Roman"/>
        </w:rPr>
        <w:t>；年增长率</w:t>
      </w:r>
      <w:r w:rsidR="00EC0C49">
        <w:rPr>
          <w:rFonts w:ascii="Times New Roman" w:hAnsi="Times New Roman" w:cs="Times New Roman" w:hint="eastAsia"/>
        </w:rPr>
        <w:t>8</w:t>
      </w:r>
      <w:r w:rsidR="0020637C" w:rsidRPr="005D6BBE">
        <w:rPr>
          <w:rFonts w:ascii="Times New Roman" w:hAnsi="Times New Roman" w:cs="Times New Roman"/>
        </w:rPr>
        <w:t>%</w:t>
      </w:r>
      <w:r w:rsidR="00EC0C49">
        <w:rPr>
          <w:rFonts w:ascii="Times New Roman" w:hAnsi="Times New Roman" w:cs="Times New Roman" w:hint="eastAsia"/>
        </w:rPr>
        <w:t>，比上年同期减少</w:t>
      </w:r>
      <w:r w:rsidR="00EC0C49">
        <w:rPr>
          <w:rFonts w:ascii="Times New Roman" w:hAnsi="Times New Roman" w:cs="Times New Roman" w:hint="eastAsia"/>
        </w:rPr>
        <w:t>39%</w:t>
      </w:r>
      <w:r w:rsidR="0020637C" w:rsidRPr="005D6BBE">
        <w:rPr>
          <w:rFonts w:ascii="Times New Roman" w:hAnsi="Arial" w:cs="Times New Roman"/>
        </w:rPr>
        <w:t>；</w:t>
      </w:r>
      <w:r w:rsidRPr="005D6BBE">
        <w:rPr>
          <w:rFonts w:ascii="Times New Roman" w:hAnsi="Arial" w:cs="Times New Roman"/>
        </w:rPr>
        <w:t>人均年营业利润</w:t>
      </w:r>
      <w:r w:rsidR="00EC0C49">
        <w:rPr>
          <w:rFonts w:ascii="Times New Roman" w:hAnsi="Times New Roman" w:cs="Times New Roman" w:hint="eastAsia"/>
        </w:rPr>
        <w:t>33.8</w:t>
      </w:r>
      <w:r w:rsidRPr="005D6BBE">
        <w:rPr>
          <w:rFonts w:ascii="Times New Roman" w:hAnsi="Arial" w:cs="Times New Roman"/>
        </w:rPr>
        <w:t>万元</w:t>
      </w:r>
      <w:r w:rsidR="0020637C" w:rsidRPr="005D6BBE">
        <w:rPr>
          <w:rFonts w:ascii="Times New Roman" w:hAnsi="Arial" w:cs="Times New Roman"/>
        </w:rPr>
        <w:t>，比上年</w:t>
      </w:r>
      <w:r w:rsidR="00EC0C49" w:rsidRPr="005D6BBE">
        <w:rPr>
          <w:rFonts w:ascii="Times New Roman" w:hAnsi="Times New Roman" w:cs="Times New Roman"/>
        </w:rPr>
        <w:t>26.6</w:t>
      </w:r>
      <w:r w:rsidR="0020637C" w:rsidRPr="005D6BBE">
        <w:rPr>
          <w:rFonts w:ascii="Times New Roman" w:hAnsi="Arial" w:cs="Times New Roman"/>
        </w:rPr>
        <w:t>万元增长</w:t>
      </w:r>
      <w:r w:rsidR="00EC0C49">
        <w:rPr>
          <w:rFonts w:ascii="Times New Roman" w:hAnsi="Times New Roman" w:cs="Times New Roman" w:hint="eastAsia"/>
        </w:rPr>
        <w:t>27.1</w:t>
      </w:r>
      <w:r w:rsidR="0020637C"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</w:t>
      </w:r>
    </w:p>
    <w:p w:rsidR="00CC0F3D" w:rsidRPr="004D3077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D3077">
        <w:rPr>
          <w:rFonts w:ascii="Times New Roman" w:hAnsi="Arial" w:cs="Times New Roman"/>
          <w:color w:val="000000" w:themeColor="text1"/>
        </w:rPr>
        <w:t>平均签约客户数</w:t>
      </w:r>
      <w:r w:rsidR="004D3077" w:rsidRPr="004D3077">
        <w:rPr>
          <w:rFonts w:ascii="Times New Roman" w:hAnsi="Times New Roman" w:cs="Times New Roman" w:hint="eastAsia"/>
          <w:color w:val="000000" w:themeColor="text1"/>
        </w:rPr>
        <w:t>33</w:t>
      </w:r>
      <w:r w:rsidRPr="004D3077">
        <w:rPr>
          <w:rFonts w:ascii="Times New Roman" w:hAnsi="Times New Roman" w:cs="Times New Roman"/>
          <w:color w:val="000000" w:themeColor="text1"/>
        </w:rPr>
        <w:t>个，</w:t>
      </w:r>
      <w:r w:rsidRPr="004D3077">
        <w:rPr>
          <w:rFonts w:ascii="Times New Roman" w:hAnsi="Arial" w:cs="Times New Roman"/>
          <w:color w:val="000000" w:themeColor="text1"/>
        </w:rPr>
        <w:t>日常代理客户比重占</w:t>
      </w:r>
      <w:r w:rsidR="004D3077" w:rsidRPr="004D3077">
        <w:rPr>
          <w:rFonts w:ascii="Times New Roman" w:hAnsi="Times New Roman" w:cs="Times New Roman" w:hint="eastAsia"/>
          <w:color w:val="000000" w:themeColor="text1"/>
        </w:rPr>
        <w:t>62</w:t>
      </w:r>
      <w:r w:rsidRPr="004D3077">
        <w:rPr>
          <w:rFonts w:ascii="Times New Roman" w:hAnsi="Times New Roman" w:cs="Times New Roman"/>
          <w:color w:val="000000" w:themeColor="text1"/>
        </w:rPr>
        <w:t>%</w:t>
      </w:r>
      <w:r w:rsidRPr="004D3077">
        <w:rPr>
          <w:rFonts w:ascii="Times New Roman" w:hAnsi="Times New Roman" w:cs="Times New Roman"/>
          <w:color w:val="000000" w:themeColor="text1"/>
        </w:rPr>
        <w:t>，外资客户占</w:t>
      </w:r>
      <w:r w:rsidR="004D3077" w:rsidRPr="004D3077">
        <w:rPr>
          <w:rFonts w:ascii="Times New Roman" w:hAnsi="Times New Roman" w:cs="Times New Roman" w:hint="eastAsia"/>
          <w:color w:val="000000" w:themeColor="text1"/>
        </w:rPr>
        <w:t>52</w:t>
      </w:r>
      <w:r w:rsidRPr="004D3077">
        <w:rPr>
          <w:rFonts w:ascii="Times New Roman" w:hAnsi="Times New Roman" w:cs="Times New Roman"/>
          <w:color w:val="000000" w:themeColor="text1"/>
        </w:rPr>
        <w:t>%</w:t>
      </w:r>
      <w:r w:rsidRPr="004D3077">
        <w:rPr>
          <w:rFonts w:ascii="Times New Roman" w:hAnsi="Times New Roman" w:cs="Times New Roman"/>
          <w:color w:val="000000" w:themeColor="text1"/>
        </w:rPr>
        <w:t>，</w:t>
      </w:r>
      <w:r w:rsidR="00A02014" w:rsidRPr="004D3077">
        <w:rPr>
          <w:rFonts w:ascii="Times New Roman" w:hAnsi="Times New Roman" w:cs="Times New Roman"/>
          <w:color w:val="000000" w:themeColor="text1"/>
        </w:rPr>
        <w:t>连续签约客户</w:t>
      </w:r>
      <w:r w:rsidR="004D3077" w:rsidRPr="004D3077">
        <w:rPr>
          <w:rFonts w:ascii="Times New Roman" w:hAnsi="Times New Roman" w:cs="Times New Roman" w:hint="eastAsia"/>
          <w:color w:val="000000" w:themeColor="text1"/>
        </w:rPr>
        <w:t>16</w:t>
      </w:r>
      <w:r w:rsidRPr="004D3077">
        <w:rPr>
          <w:rFonts w:ascii="Times New Roman" w:hAnsi="Times New Roman" w:cs="Times New Roman"/>
          <w:color w:val="000000" w:themeColor="text1"/>
        </w:rPr>
        <w:t>个</w:t>
      </w:r>
      <w:r w:rsidRPr="004D3077">
        <w:rPr>
          <w:rFonts w:ascii="Times New Roman" w:hAnsi="Arial" w:cs="Times New Roman"/>
          <w:color w:val="000000" w:themeColor="text1"/>
        </w:rPr>
        <w:t>；</w:t>
      </w:r>
    </w:p>
    <w:p w:rsidR="00CC0F3D" w:rsidRPr="004D3077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D3077">
        <w:rPr>
          <w:rFonts w:ascii="Times New Roman" w:hAnsi="Times New Roman" w:cs="Times New Roman"/>
          <w:color w:val="000000" w:themeColor="text1"/>
        </w:rPr>
        <w:t>新服务手段方面，绝大多数公司在</w:t>
      </w:r>
      <w:r w:rsidR="004D3077" w:rsidRPr="004D3077">
        <w:rPr>
          <w:rFonts w:ascii="Times New Roman" w:cs="Times New Roman"/>
          <w:color w:val="000000" w:themeColor="text1"/>
        </w:rPr>
        <w:t>新媒体营销（网络公关、社交媒体等）</w:t>
      </w:r>
      <w:r w:rsidRPr="004D3077">
        <w:rPr>
          <w:rFonts w:ascii="Times New Roman" w:hAnsi="Times New Roman" w:cs="Times New Roman"/>
          <w:color w:val="000000" w:themeColor="text1"/>
        </w:rPr>
        <w:t>、事件营销</w:t>
      </w:r>
      <w:r w:rsidR="00A02014" w:rsidRPr="004D3077">
        <w:rPr>
          <w:rFonts w:ascii="Times New Roman" w:hAnsi="Times New Roman" w:cs="Times New Roman"/>
          <w:color w:val="000000" w:themeColor="text1"/>
        </w:rPr>
        <w:t>、</w:t>
      </w:r>
      <w:r w:rsidR="004D3077" w:rsidRPr="004D3077">
        <w:rPr>
          <w:rFonts w:ascii="Times New Roman" w:cs="Times New Roman"/>
          <w:color w:val="000000" w:themeColor="text1"/>
        </w:rPr>
        <w:t>意见领袖（</w:t>
      </w:r>
      <w:r w:rsidR="004D3077" w:rsidRPr="004D3077">
        <w:rPr>
          <w:rFonts w:ascii="Times New Roman" w:hAnsi="Times New Roman" w:cs="Times New Roman"/>
          <w:color w:val="000000" w:themeColor="text1"/>
        </w:rPr>
        <w:t>KOL</w:t>
      </w:r>
      <w:r w:rsidR="004D3077" w:rsidRPr="004D3077">
        <w:rPr>
          <w:rFonts w:ascii="Times New Roman" w:cs="Times New Roman"/>
          <w:color w:val="000000" w:themeColor="text1"/>
        </w:rPr>
        <w:t>）管理、</w:t>
      </w:r>
      <w:r w:rsidR="00A02014" w:rsidRPr="004D3077">
        <w:rPr>
          <w:rFonts w:ascii="Times New Roman" w:hAnsi="Times New Roman" w:cs="Times New Roman"/>
          <w:color w:val="000000" w:themeColor="text1"/>
        </w:rPr>
        <w:t>娱乐营销</w:t>
      </w:r>
      <w:r w:rsidR="004D3077" w:rsidRPr="004D3077">
        <w:rPr>
          <w:rFonts w:ascii="Times New Roman" w:hAnsi="Times New Roman" w:cs="Times New Roman"/>
          <w:color w:val="000000" w:themeColor="text1"/>
        </w:rPr>
        <w:t>、</w:t>
      </w:r>
      <w:r w:rsidR="004D3077" w:rsidRPr="004D3077">
        <w:rPr>
          <w:rFonts w:ascii="Times New Roman" w:cs="Times New Roman"/>
          <w:color w:val="000000" w:themeColor="text1"/>
        </w:rPr>
        <w:t>危机管理</w:t>
      </w:r>
      <w:r w:rsidR="002F1389" w:rsidRPr="004D3077">
        <w:rPr>
          <w:rFonts w:ascii="Times New Roman" w:hAnsi="Times New Roman" w:cs="Times New Roman"/>
          <w:color w:val="000000" w:themeColor="text1"/>
        </w:rPr>
        <w:t>方面实现较快发展</w:t>
      </w:r>
      <w:r w:rsidRPr="004D3077">
        <w:rPr>
          <w:rFonts w:ascii="Times New Roman" w:hAnsi="Times New Roman" w:cs="Times New Roman"/>
          <w:color w:val="000000" w:themeColor="text1"/>
        </w:rPr>
        <w:t>。</w:t>
      </w:r>
    </w:p>
    <w:p w:rsidR="00CC0F3D" w:rsidRDefault="00CC0F3D" w:rsidP="00A73D7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754638">
        <w:rPr>
          <w:rFonts w:ascii="Times New Roman" w:hAnsi="Times New Roman" w:cs="Times New Roman"/>
          <w:color w:val="000000" w:themeColor="text1"/>
        </w:rPr>
        <w:t>新媒体业务年平均营业利润在</w:t>
      </w:r>
      <w:r w:rsidR="006A7293" w:rsidRPr="00754638">
        <w:rPr>
          <w:rFonts w:ascii="Times New Roman" w:hAnsi="Times New Roman" w:cs="Times New Roman"/>
          <w:color w:val="000000" w:themeColor="text1"/>
        </w:rPr>
        <w:t>1</w:t>
      </w:r>
      <w:r w:rsidR="00754638" w:rsidRPr="00754638">
        <w:rPr>
          <w:rFonts w:ascii="Times New Roman" w:hAnsi="Times New Roman" w:cs="Times New Roman" w:hint="eastAsia"/>
          <w:color w:val="000000" w:themeColor="text1"/>
        </w:rPr>
        <w:t>001</w:t>
      </w:r>
      <w:r w:rsidRPr="00754638">
        <w:rPr>
          <w:rFonts w:ascii="Times New Roman" w:hAnsi="Times New Roman" w:cs="Times New Roman"/>
          <w:color w:val="000000" w:themeColor="text1"/>
        </w:rPr>
        <w:t>-</w:t>
      </w:r>
      <w:r w:rsidR="00754638" w:rsidRPr="00754638">
        <w:rPr>
          <w:rFonts w:ascii="Times New Roman" w:hAnsi="Times New Roman" w:cs="Times New Roman" w:hint="eastAsia"/>
          <w:color w:val="000000" w:themeColor="text1"/>
        </w:rPr>
        <w:t>1500</w:t>
      </w:r>
      <w:r w:rsidRPr="00754638">
        <w:rPr>
          <w:rFonts w:ascii="Times New Roman" w:hAnsi="Times New Roman" w:cs="Times New Roman"/>
          <w:color w:val="000000" w:themeColor="text1"/>
        </w:rPr>
        <w:t>万</w:t>
      </w:r>
      <w:r w:rsidR="006A7293" w:rsidRPr="00754638">
        <w:rPr>
          <w:rFonts w:ascii="Times New Roman" w:hAnsi="Times New Roman" w:cs="Times New Roman"/>
          <w:color w:val="000000" w:themeColor="text1"/>
        </w:rPr>
        <w:t>元</w:t>
      </w:r>
      <w:r w:rsidRPr="00754638">
        <w:rPr>
          <w:rFonts w:ascii="Times New Roman" w:hAnsi="Times New Roman" w:cs="Times New Roman"/>
          <w:color w:val="000000" w:themeColor="text1"/>
        </w:rPr>
        <w:t>之间，占总体营业利润的</w:t>
      </w:r>
      <w:r w:rsidR="004D3077" w:rsidRPr="00754638">
        <w:rPr>
          <w:rFonts w:ascii="Times New Roman" w:hAnsi="Times New Roman" w:cs="Times New Roman" w:hint="eastAsia"/>
          <w:color w:val="000000" w:themeColor="text1"/>
        </w:rPr>
        <w:t>45</w:t>
      </w:r>
      <w:r w:rsidRPr="00754638">
        <w:rPr>
          <w:rFonts w:ascii="Times New Roman" w:hAnsi="Times New Roman" w:cs="Times New Roman"/>
          <w:color w:val="000000" w:themeColor="text1"/>
        </w:rPr>
        <w:t>%</w:t>
      </w:r>
      <w:r w:rsidRPr="00754638">
        <w:rPr>
          <w:rFonts w:ascii="Times New Roman" w:hAnsi="Times New Roman" w:cs="Times New Roman"/>
          <w:color w:val="000000" w:themeColor="text1"/>
        </w:rPr>
        <w:t>，主要提供产品推广、</w:t>
      </w:r>
      <w:r w:rsidR="00754638" w:rsidRPr="00754638">
        <w:rPr>
          <w:rFonts w:ascii="Times New Roman" w:hAnsi="Times New Roman" w:cs="Times New Roman"/>
          <w:color w:val="000000" w:themeColor="text1"/>
        </w:rPr>
        <w:t>口碑营销、整合传播、</w:t>
      </w:r>
      <w:r w:rsidRPr="00754638">
        <w:rPr>
          <w:rFonts w:ascii="Times New Roman" w:hAnsi="Times New Roman" w:cs="Times New Roman"/>
          <w:color w:val="000000" w:themeColor="text1"/>
        </w:rPr>
        <w:t>事件营销、企业传播的业务。</w:t>
      </w:r>
    </w:p>
    <w:p w:rsidR="00A73D7B" w:rsidRPr="00754638" w:rsidRDefault="00A73D7B" w:rsidP="00A73D7B">
      <w:pPr>
        <w:spacing w:line="276" w:lineRule="auto"/>
        <w:ind w:left="840"/>
        <w:rPr>
          <w:rFonts w:ascii="Times New Roman" w:hAnsi="Times New Roman" w:cs="Times New Roman"/>
          <w:color w:val="000000" w:themeColor="text1"/>
        </w:rPr>
      </w:pPr>
    </w:p>
    <w:p w:rsidR="00CC0F3D" w:rsidRPr="00754638" w:rsidRDefault="00CC0F3D" w:rsidP="00E37809">
      <w:pPr>
        <w:spacing w:beforeLines="50" w:afterLines="50"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54638">
        <w:rPr>
          <w:rFonts w:ascii="Times New Roman" w:hAnsi="Arial" w:cs="Times New Roman"/>
          <w:b/>
          <w:bCs/>
          <w:color w:val="000000" w:themeColor="text1"/>
        </w:rPr>
        <w:t>运营管理：</w:t>
      </w:r>
    </w:p>
    <w:p w:rsidR="00CC0F3D" w:rsidRPr="00754638" w:rsidRDefault="00CC0F3D" w:rsidP="00E37809">
      <w:pPr>
        <w:pStyle w:val="a5"/>
        <w:numPr>
          <w:ilvl w:val="0"/>
          <w:numId w:val="2"/>
        </w:numPr>
        <w:spacing w:beforeLines="50" w:afterLines="50" w:line="276" w:lineRule="auto"/>
        <w:ind w:firstLineChars="0"/>
        <w:rPr>
          <w:rFonts w:ascii="Times New Roman" w:hAnsi="Times New Roman" w:cs="Times New Roman"/>
          <w:color w:val="000000" w:themeColor="text1"/>
        </w:rPr>
      </w:pPr>
      <w:r w:rsidRPr="00754638">
        <w:rPr>
          <w:rFonts w:ascii="Times New Roman" w:hAnsi="Arial" w:cs="Times New Roman"/>
          <w:color w:val="000000" w:themeColor="text1"/>
        </w:rPr>
        <w:t>年平均员工数</w:t>
      </w:r>
      <w:r w:rsidR="00754638" w:rsidRPr="00754638">
        <w:rPr>
          <w:rFonts w:ascii="Times New Roman" w:hAnsi="Times New Roman" w:cs="Times New Roman" w:hint="eastAsia"/>
          <w:color w:val="000000" w:themeColor="text1"/>
        </w:rPr>
        <w:t>11</w:t>
      </w:r>
      <w:r w:rsidR="00333901">
        <w:rPr>
          <w:rFonts w:ascii="Times New Roman" w:hAnsi="Times New Roman" w:cs="Times New Roman" w:hint="eastAsia"/>
          <w:color w:val="000000" w:themeColor="text1"/>
        </w:rPr>
        <w:t>2</w:t>
      </w:r>
      <w:r w:rsidRPr="00754638">
        <w:rPr>
          <w:rFonts w:ascii="Times New Roman" w:hAnsi="Arial" w:cs="Times New Roman"/>
          <w:color w:val="000000" w:themeColor="text1"/>
        </w:rPr>
        <w:t>人，</w:t>
      </w:r>
      <w:r w:rsidR="00A02014" w:rsidRPr="00754638">
        <w:rPr>
          <w:rFonts w:ascii="Times New Roman" w:hAnsi="Arial" w:cs="Times New Roman"/>
          <w:color w:val="000000" w:themeColor="text1"/>
        </w:rPr>
        <w:t>比上年</w:t>
      </w:r>
      <w:r w:rsidR="00754638" w:rsidRPr="00754638">
        <w:rPr>
          <w:rFonts w:ascii="Times New Roman" w:hAnsi="Arial" w:cs="Times New Roman" w:hint="eastAsia"/>
          <w:color w:val="000000" w:themeColor="text1"/>
        </w:rPr>
        <w:t>减少</w:t>
      </w:r>
      <w:r w:rsidR="00754638" w:rsidRPr="00754638">
        <w:rPr>
          <w:rFonts w:ascii="Times New Roman" w:hAnsi="Arial" w:cs="Times New Roman" w:hint="eastAsia"/>
          <w:color w:val="000000" w:themeColor="text1"/>
        </w:rPr>
        <w:t>2</w:t>
      </w:r>
      <w:r w:rsidR="00333901">
        <w:rPr>
          <w:rFonts w:ascii="Times New Roman" w:hAnsi="Arial" w:cs="Times New Roman" w:hint="eastAsia"/>
          <w:color w:val="000000" w:themeColor="text1"/>
        </w:rPr>
        <w:t>4</w:t>
      </w:r>
      <w:r w:rsidR="00A02014" w:rsidRPr="00754638">
        <w:rPr>
          <w:rFonts w:ascii="Times New Roman" w:hAnsi="Arial" w:cs="Times New Roman"/>
          <w:color w:val="000000" w:themeColor="text1"/>
        </w:rPr>
        <w:t>人；</w:t>
      </w:r>
      <w:r w:rsidRPr="00754638">
        <w:rPr>
          <w:rFonts w:ascii="Times New Roman" w:hAnsi="Arial" w:cs="Times New Roman"/>
          <w:color w:val="000000" w:themeColor="text1"/>
        </w:rPr>
        <w:t>专业人员平均人数</w:t>
      </w:r>
      <w:r w:rsidR="00754638" w:rsidRPr="00754638">
        <w:rPr>
          <w:rFonts w:ascii="Times New Roman" w:hAnsi="Times New Roman" w:cs="Times New Roman" w:hint="eastAsia"/>
          <w:color w:val="000000" w:themeColor="text1"/>
        </w:rPr>
        <w:t>96</w:t>
      </w:r>
      <w:r w:rsidRPr="00754638">
        <w:rPr>
          <w:rFonts w:ascii="Times New Roman" w:hAnsi="Arial" w:cs="Times New Roman"/>
          <w:color w:val="000000" w:themeColor="text1"/>
        </w:rPr>
        <w:t>人，</w:t>
      </w:r>
      <w:r w:rsidR="00A02014" w:rsidRPr="00754638">
        <w:rPr>
          <w:rFonts w:ascii="Times New Roman" w:hAnsi="Arial" w:cs="Times New Roman"/>
          <w:color w:val="000000" w:themeColor="text1"/>
        </w:rPr>
        <w:t>比上年</w:t>
      </w:r>
      <w:r w:rsidR="00754638" w:rsidRPr="00754638">
        <w:rPr>
          <w:rFonts w:ascii="Times New Roman" w:hAnsi="Arial" w:cs="Times New Roman" w:hint="eastAsia"/>
          <w:color w:val="000000" w:themeColor="text1"/>
        </w:rPr>
        <w:t>减少</w:t>
      </w:r>
      <w:r w:rsidR="00754638" w:rsidRPr="00754638">
        <w:rPr>
          <w:rFonts w:ascii="Times New Roman" w:hAnsi="Arial" w:cs="Times New Roman" w:hint="eastAsia"/>
          <w:color w:val="000000" w:themeColor="text1"/>
        </w:rPr>
        <w:t>23</w:t>
      </w:r>
      <w:r w:rsidR="00A02014" w:rsidRPr="00754638">
        <w:rPr>
          <w:rFonts w:ascii="Times New Roman" w:hAnsi="Arial" w:cs="Times New Roman"/>
          <w:color w:val="000000" w:themeColor="text1"/>
        </w:rPr>
        <w:t>人</w:t>
      </w:r>
      <w:r w:rsidR="00754638">
        <w:rPr>
          <w:rFonts w:ascii="Times New Roman" w:hAnsi="Arial" w:cs="Times New Roman" w:hint="eastAsia"/>
          <w:color w:val="000000" w:themeColor="text1"/>
        </w:rPr>
        <w:t>；</w:t>
      </w:r>
      <w:r w:rsidRPr="00754638">
        <w:rPr>
          <w:rFonts w:ascii="Times New Roman" w:hAnsi="Arial" w:cs="Times New Roman"/>
          <w:color w:val="000000" w:themeColor="text1"/>
        </w:rPr>
        <w:t>管理团队平均人数</w:t>
      </w:r>
      <w:r w:rsidR="00582412" w:rsidRPr="00754638">
        <w:rPr>
          <w:rFonts w:ascii="Times New Roman" w:hAnsi="Times New Roman" w:cs="Times New Roman"/>
          <w:color w:val="000000" w:themeColor="text1"/>
        </w:rPr>
        <w:t>1</w:t>
      </w:r>
      <w:r w:rsidR="00754638" w:rsidRPr="00754638">
        <w:rPr>
          <w:rFonts w:ascii="Times New Roman" w:hAnsi="Times New Roman" w:cs="Times New Roman" w:hint="eastAsia"/>
          <w:color w:val="000000" w:themeColor="text1"/>
        </w:rPr>
        <w:t>4</w:t>
      </w:r>
      <w:r w:rsidRPr="00754638">
        <w:rPr>
          <w:rFonts w:ascii="Times New Roman" w:hAnsi="Arial" w:cs="Times New Roman"/>
          <w:color w:val="000000" w:themeColor="text1"/>
        </w:rPr>
        <w:t>人</w:t>
      </w:r>
      <w:r w:rsidR="00A02014" w:rsidRPr="00754638">
        <w:rPr>
          <w:rFonts w:ascii="Times New Roman" w:hAnsi="Arial" w:cs="Times New Roman"/>
          <w:color w:val="000000" w:themeColor="text1"/>
        </w:rPr>
        <w:t>，比上年</w:t>
      </w:r>
      <w:r w:rsidR="00754638" w:rsidRPr="00754638">
        <w:rPr>
          <w:rFonts w:ascii="Times New Roman" w:hAnsi="Arial" w:cs="Times New Roman" w:hint="eastAsia"/>
          <w:color w:val="000000" w:themeColor="text1"/>
        </w:rPr>
        <w:t>减少</w:t>
      </w:r>
      <w:r w:rsidR="00754638" w:rsidRPr="00754638">
        <w:rPr>
          <w:rFonts w:ascii="Times New Roman" w:hAnsi="Arial" w:cs="Times New Roman" w:hint="eastAsia"/>
          <w:color w:val="000000" w:themeColor="text1"/>
        </w:rPr>
        <w:t>4</w:t>
      </w:r>
      <w:r w:rsidR="00A02014" w:rsidRPr="00754638">
        <w:rPr>
          <w:rFonts w:ascii="Times New Roman" w:hAnsi="Arial" w:cs="Times New Roman"/>
          <w:color w:val="000000" w:themeColor="text1"/>
        </w:rPr>
        <w:t>人</w:t>
      </w:r>
      <w:r w:rsidRPr="00754638">
        <w:rPr>
          <w:rFonts w:ascii="Times New Roman" w:hAnsi="Arial" w:cs="Times New Roman"/>
          <w:color w:val="000000" w:themeColor="text1"/>
        </w:rPr>
        <w:t>；</w:t>
      </w:r>
    </w:p>
    <w:p w:rsidR="00CC0F3D" w:rsidRPr="00333901" w:rsidRDefault="00CC0F3D" w:rsidP="00E37809">
      <w:pPr>
        <w:numPr>
          <w:ilvl w:val="0"/>
          <w:numId w:val="2"/>
        </w:numPr>
        <w:spacing w:beforeLines="50" w:afterLines="50" w:line="276" w:lineRule="auto"/>
        <w:rPr>
          <w:rFonts w:ascii="Times New Roman" w:hAnsi="Times New Roman" w:cs="Times New Roman"/>
          <w:color w:val="000000" w:themeColor="text1"/>
        </w:rPr>
      </w:pPr>
      <w:r w:rsidRPr="00333901">
        <w:rPr>
          <w:rFonts w:ascii="Times New Roman" w:hAnsi="Arial" w:cs="Times New Roman"/>
          <w:color w:val="000000" w:themeColor="text1"/>
        </w:rPr>
        <w:t>女性雇员</w:t>
      </w:r>
      <w:r w:rsidR="00333901" w:rsidRPr="00333901">
        <w:rPr>
          <w:rFonts w:ascii="Times New Roman" w:hAnsi="Times New Roman" w:cs="Times New Roman" w:hint="eastAsia"/>
          <w:color w:val="000000" w:themeColor="text1"/>
        </w:rPr>
        <w:t>59</w:t>
      </w:r>
      <w:r w:rsidRPr="00333901">
        <w:rPr>
          <w:rFonts w:ascii="Times New Roman" w:hAnsi="Times New Roman" w:cs="Times New Roman"/>
          <w:color w:val="000000" w:themeColor="text1"/>
        </w:rPr>
        <w:t>%</w:t>
      </w:r>
      <w:r w:rsidRPr="00333901">
        <w:rPr>
          <w:rFonts w:ascii="Times New Roman" w:hAnsi="Arial" w:cs="Times New Roman"/>
          <w:color w:val="000000" w:themeColor="text1"/>
        </w:rPr>
        <w:t>，职业平均年龄维持在</w:t>
      </w:r>
      <w:r w:rsidR="00A02014" w:rsidRPr="00333901">
        <w:rPr>
          <w:rFonts w:ascii="Times New Roman" w:hAnsi="Times New Roman" w:cs="Times New Roman"/>
          <w:color w:val="000000" w:themeColor="text1"/>
        </w:rPr>
        <w:t>29</w:t>
      </w:r>
      <w:r w:rsidRPr="00333901">
        <w:rPr>
          <w:rFonts w:ascii="Times New Roman" w:hAnsi="Arial" w:cs="Times New Roman"/>
          <w:color w:val="000000" w:themeColor="text1"/>
        </w:rPr>
        <w:t>岁左右；平均留任时间为</w:t>
      </w:r>
      <w:r w:rsidR="00333901" w:rsidRPr="00333901">
        <w:rPr>
          <w:rFonts w:ascii="Times New Roman" w:hAnsi="Times New Roman" w:cs="Times New Roman"/>
          <w:color w:val="000000" w:themeColor="text1"/>
        </w:rPr>
        <w:t>2</w:t>
      </w:r>
      <w:r w:rsidRPr="00333901">
        <w:rPr>
          <w:rFonts w:ascii="Times New Roman" w:hAnsi="Arial" w:cs="Times New Roman"/>
          <w:color w:val="000000" w:themeColor="text1"/>
        </w:rPr>
        <w:t>年</w:t>
      </w:r>
      <w:r w:rsidR="00A02014" w:rsidRPr="00333901">
        <w:rPr>
          <w:rFonts w:ascii="Times New Roman" w:hAnsi="Arial" w:cs="Times New Roman"/>
          <w:color w:val="000000" w:themeColor="text1"/>
        </w:rPr>
        <w:t>，</w:t>
      </w:r>
      <w:r w:rsidRPr="00333901">
        <w:rPr>
          <w:rFonts w:ascii="Times New Roman" w:hAnsi="Arial" w:cs="Times New Roman"/>
          <w:color w:val="000000" w:themeColor="text1"/>
        </w:rPr>
        <w:t>人员流动率</w:t>
      </w:r>
      <w:r w:rsidR="00333901" w:rsidRPr="00333901">
        <w:rPr>
          <w:rFonts w:ascii="Times New Roman" w:hAnsi="Times New Roman" w:cs="Times New Roman" w:hint="eastAsia"/>
          <w:color w:val="000000" w:themeColor="text1"/>
        </w:rPr>
        <w:t>28</w:t>
      </w:r>
      <w:r w:rsidRPr="00333901">
        <w:rPr>
          <w:rFonts w:ascii="Times New Roman" w:hAnsi="Times New Roman" w:cs="Times New Roman"/>
          <w:color w:val="000000" w:themeColor="text1"/>
        </w:rPr>
        <w:t>%</w:t>
      </w:r>
      <w:r w:rsidR="00A02014" w:rsidRPr="00333901">
        <w:rPr>
          <w:rFonts w:ascii="Times New Roman" w:hAnsi="Times New Roman" w:cs="Times New Roman"/>
          <w:color w:val="000000" w:themeColor="text1"/>
        </w:rPr>
        <w:t>,</w:t>
      </w:r>
      <w:r w:rsidRPr="00333901">
        <w:rPr>
          <w:rFonts w:ascii="Times New Roman" w:hAnsi="Arial" w:cs="Times New Roman"/>
          <w:color w:val="000000" w:themeColor="text1"/>
        </w:rPr>
        <w:t>，周平均工作时数</w:t>
      </w:r>
      <w:r w:rsidRPr="00333901">
        <w:rPr>
          <w:rFonts w:ascii="Times New Roman" w:hAnsi="Times New Roman" w:cs="Times New Roman"/>
          <w:color w:val="000000" w:themeColor="text1"/>
        </w:rPr>
        <w:t>4</w:t>
      </w:r>
      <w:r w:rsidR="00A02014" w:rsidRPr="00333901">
        <w:rPr>
          <w:rFonts w:ascii="Times New Roman" w:hAnsi="Times New Roman" w:cs="Times New Roman"/>
          <w:color w:val="000000" w:themeColor="text1"/>
        </w:rPr>
        <w:t>4</w:t>
      </w:r>
      <w:r w:rsidRPr="00333901">
        <w:rPr>
          <w:rFonts w:ascii="Times New Roman" w:hAnsi="Arial" w:cs="Times New Roman"/>
          <w:color w:val="000000" w:themeColor="text1"/>
        </w:rPr>
        <w:t>小时；</w:t>
      </w:r>
    </w:p>
    <w:p w:rsidR="00CC0F3D" w:rsidRPr="00D1258D" w:rsidRDefault="00CC0F3D" w:rsidP="00E37809">
      <w:pPr>
        <w:numPr>
          <w:ilvl w:val="0"/>
          <w:numId w:val="2"/>
        </w:numPr>
        <w:spacing w:beforeLines="50" w:afterLines="50" w:line="276" w:lineRule="auto"/>
        <w:rPr>
          <w:rFonts w:ascii="Times New Roman" w:hAnsi="Times New Roman" w:cs="Times New Roman"/>
          <w:color w:val="000000" w:themeColor="text1"/>
        </w:rPr>
      </w:pPr>
      <w:r w:rsidRPr="00D1258D">
        <w:rPr>
          <w:rFonts w:ascii="Times New Roman" w:hAnsi="Arial" w:cs="Times New Roman"/>
          <w:color w:val="000000" w:themeColor="text1"/>
        </w:rPr>
        <w:t>年人均培训时数</w:t>
      </w:r>
      <w:r w:rsidR="00D1258D" w:rsidRPr="00D1258D">
        <w:rPr>
          <w:rFonts w:ascii="Times New Roman" w:hAnsi="Times New Roman" w:cs="Times New Roman" w:hint="eastAsia"/>
          <w:color w:val="000000" w:themeColor="text1"/>
        </w:rPr>
        <w:t>83</w:t>
      </w:r>
      <w:r w:rsidRPr="00D1258D">
        <w:rPr>
          <w:rFonts w:ascii="Times New Roman" w:hAnsi="Times New Roman" w:cs="Times New Roman"/>
          <w:color w:val="000000" w:themeColor="text1"/>
        </w:rPr>
        <w:t>小时</w:t>
      </w:r>
      <w:r w:rsidRPr="00D1258D">
        <w:rPr>
          <w:rFonts w:ascii="Times New Roman" w:hAnsi="Arial" w:cs="Times New Roman"/>
          <w:color w:val="000000" w:themeColor="text1"/>
        </w:rPr>
        <w:t>，主要培训集中于专业技能、业务认知、岗位技能和业务管理等四个方面，一般通过内部业务交流、部门岗位培训和行业培训来解决；</w:t>
      </w:r>
    </w:p>
    <w:p w:rsidR="00CC0F3D" w:rsidRPr="00A20C70" w:rsidRDefault="00CC0F3D" w:rsidP="00E37809">
      <w:pPr>
        <w:pStyle w:val="a5"/>
        <w:numPr>
          <w:ilvl w:val="0"/>
          <w:numId w:val="2"/>
        </w:numPr>
        <w:spacing w:beforeLines="50" w:afterLines="50" w:line="276" w:lineRule="auto"/>
        <w:ind w:firstLineChars="0"/>
        <w:rPr>
          <w:rFonts w:ascii="Times New Roman" w:hAnsi="Times New Roman" w:cs="Times New Roman"/>
          <w:color w:val="000000" w:themeColor="text1"/>
        </w:rPr>
      </w:pPr>
      <w:r w:rsidRPr="00A20C70">
        <w:rPr>
          <w:rFonts w:ascii="Times New Roman" w:hAnsi="Arial" w:cs="Times New Roman"/>
          <w:color w:val="000000" w:themeColor="text1"/>
        </w:rPr>
        <w:t>年平均工资水平为</w:t>
      </w:r>
      <w:r w:rsidR="00A20C70" w:rsidRPr="00A20C70">
        <w:rPr>
          <w:rFonts w:ascii="Times New Roman" w:hAnsi="Times New Roman" w:cs="Times New Roman" w:hint="eastAsia"/>
          <w:color w:val="000000" w:themeColor="text1"/>
        </w:rPr>
        <w:t>11229</w:t>
      </w:r>
      <w:r w:rsidRPr="00A20C70">
        <w:rPr>
          <w:rFonts w:ascii="Times New Roman" w:hAnsi="Arial" w:cs="Times New Roman"/>
          <w:color w:val="000000" w:themeColor="text1"/>
        </w:rPr>
        <w:t>元</w:t>
      </w:r>
      <w:r w:rsidRPr="00A20C70">
        <w:rPr>
          <w:rFonts w:ascii="Times New Roman" w:hAnsi="Times New Roman" w:cs="Times New Roman"/>
          <w:color w:val="000000" w:themeColor="text1"/>
        </w:rPr>
        <w:t>/</w:t>
      </w:r>
      <w:r w:rsidRPr="00A20C70">
        <w:rPr>
          <w:rFonts w:ascii="Times New Roman" w:hAnsi="Arial" w:cs="Times New Roman"/>
          <w:color w:val="000000" w:themeColor="text1"/>
        </w:rPr>
        <w:t>月，</w:t>
      </w:r>
      <w:r w:rsidR="00A02014" w:rsidRPr="00A20C70">
        <w:rPr>
          <w:rFonts w:ascii="Times New Roman" w:hAnsi="Arial" w:cs="Times New Roman"/>
          <w:color w:val="000000" w:themeColor="text1"/>
        </w:rPr>
        <w:t>比上年</w:t>
      </w:r>
      <w:r w:rsidR="00A20C70" w:rsidRPr="00A20C70">
        <w:rPr>
          <w:rFonts w:ascii="Times New Roman" w:hAnsi="Times New Roman" w:cs="Times New Roman" w:hint="eastAsia"/>
          <w:color w:val="000000" w:themeColor="text1"/>
        </w:rPr>
        <w:t>10350</w:t>
      </w:r>
      <w:r w:rsidR="00DB3472" w:rsidRPr="00A20C70">
        <w:rPr>
          <w:rFonts w:ascii="Times New Roman" w:hAnsi="Arial" w:cs="Times New Roman"/>
          <w:color w:val="000000" w:themeColor="text1"/>
        </w:rPr>
        <w:t>元</w:t>
      </w:r>
      <w:r w:rsidR="00DB3472" w:rsidRPr="00A20C70">
        <w:rPr>
          <w:rFonts w:ascii="Times New Roman" w:hAnsi="Times New Roman" w:cs="Times New Roman"/>
          <w:color w:val="000000" w:themeColor="text1"/>
        </w:rPr>
        <w:t>/</w:t>
      </w:r>
      <w:r w:rsidR="00DB3472" w:rsidRPr="00A20C70">
        <w:rPr>
          <w:rFonts w:ascii="Times New Roman" w:hAnsi="Arial" w:cs="Times New Roman"/>
          <w:color w:val="000000" w:themeColor="text1"/>
        </w:rPr>
        <w:t>月</w:t>
      </w:r>
      <w:r w:rsidR="00A02014" w:rsidRPr="00A20C70">
        <w:rPr>
          <w:rFonts w:ascii="Times New Roman" w:hAnsi="Arial" w:cs="Times New Roman"/>
          <w:color w:val="000000" w:themeColor="text1"/>
        </w:rPr>
        <w:t>增长</w:t>
      </w:r>
      <w:r w:rsidR="00A20C70" w:rsidRPr="00A20C70">
        <w:rPr>
          <w:rFonts w:ascii="Times New Roman" w:hAnsi="Times New Roman" w:cs="Times New Roman" w:hint="eastAsia"/>
          <w:color w:val="000000" w:themeColor="text1"/>
        </w:rPr>
        <w:t>8.5</w:t>
      </w:r>
      <w:r w:rsidR="00A02014" w:rsidRPr="00A20C70">
        <w:rPr>
          <w:rFonts w:ascii="Times New Roman" w:hAnsi="Times New Roman" w:cs="Times New Roman"/>
          <w:color w:val="000000" w:themeColor="text1"/>
        </w:rPr>
        <w:t>%</w:t>
      </w:r>
      <w:r w:rsidR="00A02014" w:rsidRPr="00A20C70">
        <w:rPr>
          <w:rFonts w:ascii="Times New Roman" w:hAnsi="Arial" w:cs="Times New Roman"/>
          <w:color w:val="000000" w:themeColor="text1"/>
        </w:rPr>
        <w:t>；</w:t>
      </w:r>
      <w:r w:rsidRPr="00A20C70">
        <w:rPr>
          <w:rFonts w:ascii="Times New Roman" w:hAnsi="Arial" w:cs="Times New Roman"/>
          <w:color w:val="000000" w:themeColor="text1"/>
        </w:rPr>
        <w:t>客户经理平均月薪</w:t>
      </w:r>
      <w:r w:rsidR="00A02014" w:rsidRPr="00A20C70">
        <w:rPr>
          <w:rFonts w:ascii="Times New Roman" w:hAnsi="Times New Roman" w:cs="Times New Roman"/>
          <w:color w:val="000000" w:themeColor="text1"/>
        </w:rPr>
        <w:t>12</w:t>
      </w:r>
      <w:r w:rsidR="00A20C70" w:rsidRPr="00A20C70">
        <w:rPr>
          <w:rFonts w:ascii="Times New Roman" w:hAnsi="Times New Roman" w:cs="Times New Roman" w:hint="eastAsia"/>
          <w:color w:val="000000" w:themeColor="text1"/>
        </w:rPr>
        <w:t>646</w:t>
      </w:r>
      <w:r w:rsidRPr="00A20C70">
        <w:rPr>
          <w:rFonts w:ascii="Times New Roman" w:hAnsi="Arial" w:cs="Times New Roman"/>
          <w:color w:val="000000" w:themeColor="text1"/>
        </w:rPr>
        <w:t>元，</w:t>
      </w:r>
      <w:r w:rsidR="00A02014" w:rsidRPr="00A20C70">
        <w:rPr>
          <w:rFonts w:ascii="Times New Roman" w:hAnsi="Arial" w:cs="Times New Roman"/>
          <w:color w:val="000000" w:themeColor="text1"/>
        </w:rPr>
        <w:t>比上年</w:t>
      </w:r>
      <w:r w:rsidR="00A20C70" w:rsidRPr="00A20C70">
        <w:rPr>
          <w:rFonts w:ascii="Times New Roman" w:hAnsi="Times New Roman" w:cs="Times New Roman" w:hint="eastAsia"/>
          <w:color w:val="000000" w:themeColor="text1"/>
        </w:rPr>
        <w:t>12000</w:t>
      </w:r>
      <w:r w:rsidR="00DB3472" w:rsidRPr="00A20C70">
        <w:rPr>
          <w:rFonts w:ascii="Times New Roman" w:hAnsi="Arial" w:cs="Times New Roman"/>
          <w:color w:val="000000" w:themeColor="text1"/>
        </w:rPr>
        <w:t>元</w:t>
      </w:r>
      <w:r w:rsidR="00A02014" w:rsidRPr="00A20C70">
        <w:rPr>
          <w:rFonts w:ascii="Times New Roman" w:hAnsi="Arial" w:cs="Times New Roman"/>
          <w:color w:val="000000" w:themeColor="text1"/>
        </w:rPr>
        <w:t>增长</w:t>
      </w:r>
      <w:r w:rsidR="00A20C70" w:rsidRPr="00A20C70">
        <w:rPr>
          <w:rFonts w:ascii="Times New Roman" w:hAnsi="Times New Roman" w:cs="Times New Roman" w:hint="eastAsia"/>
          <w:color w:val="000000" w:themeColor="text1"/>
        </w:rPr>
        <w:t>5.4</w:t>
      </w:r>
      <w:r w:rsidR="00A02014" w:rsidRPr="00A20C70">
        <w:rPr>
          <w:rFonts w:ascii="Times New Roman" w:hAnsi="Times New Roman" w:cs="Times New Roman"/>
          <w:color w:val="000000" w:themeColor="text1"/>
        </w:rPr>
        <w:t>%</w:t>
      </w:r>
      <w:r w:rsidR="00A02014" w:rsidRPr="00A20C70">
        <w:rPr>
          <w:rFonts w:ascii="Times New Roman" w:hAnsi="Arial" w:cs="Times New Roman"/>
          <w:color w:val="000000" w:themeColor="text1"/>
        </w:rPr>
        <w:t>；</w:t>
      </w:r>
      <w:r w:rsidRPr="00A20C70">
        <w:rPr>
          <w:rFonts w:ascii="Times New Roman" w:hAnsi="Arial" w:cs="Times New Roman"/>
          <w:color w:val="000000" w:themeColor="text1"/>
        </w:rPr>
        <w:t>大学生转正平均月薪</w:t>
      </w:r>
      <w:r w:rsidR="00A20C70" w:rsidRPr="00A20C70">
        <w:rPr>
          <w:rFonts w:ascii="Times New Roman" w:hAnsi="Arial" w:cs="Times New Roman" w:hint="eastAsia"/>
          <w:color w:val="000000" w:themeColor="text1"/>
        </w:rPr>
        <w:t>4541</w:t>
      </w:r>
      <w:r w:rsidRPr="00A20C70">
        <w:rPr>
          <w:rFonts w:ascii="Times New Roman" w:hAnsi="Arial" w:cs="Times New Roman"/>
          <w:color w:val="000000" w:themeColor="text1"/>
        </w:rPr>
        <w:t>元</w:t>
      </w:r>
      <w:r w:rsidR="00A02014" w:rsidRPr="00A20C70">
        <w:rPr>
          <w:rFonts w:ascii="Times New Roman" w:hAnsi="Arial" w:cs="Times New Roman"/>
          <w:color w:val="000000" w:themeColor="text1"/>
        </w:rPr>
        <w:t>，比上年</w:t>
      </w:r>
      <w:r w:rsidR="00A20C70" w:rsidRPr="00A20C70">
        <w:rPr>
          <w:rFonts w:ascii="Times New Roman" w:hAnsi="Times New Roman" w:cs="Times New Roman"/>
          <w:color w:val="000000" w:themeColor="text1"/>
        </w:rPr>
        <w:t>4778</w:t>
      </w:r>
      <w:r w:rsidR="00DB3472" w:rsidRPr="00A20C70">
        <w:rPr>
          <w:rFonts w:ascii="Times New Roman" w:hAnsi="Arial" w:cs="Times New Roman"/>
          <w:color w:val="000000" w:themeColor="text1"/>
        </w:rPr>
        <w:t>元</w:t>
      </w:r>
      <w:r w:rsidR="00A20C70" w:rsidRPr="00A20C70">
        <w:rPr>
          <w:rFonts w:ascii="Times New Roman" w:hAnsi="Arial" w:cs="Times New Roman" w:hint="eastAsia"/>
          <w:color w:val="000000" w:themeColor="text1"/>
        </w:rPr>
        <w:t>减少</w:t>
      </w:r>
      <w:r w:rsidR="00A20C70" w:rsidRPr="00A20C70">
        <w:rPr>
          <w:rFonts w:ascii="Times New Roman" w:hAnsi="Arial" w:cs="Times New Roman" w:hint="eastAsia"/>
          <w:color w:val="000000" w:themeColor="text1"/>
        </w:rPr>
        <w:t>5</w:t>
      </w:r>
      <w:r w:rsidR="00A02014" w:rsidRPr="00A20C70">
        <w:rPr>
          <w:rFonts w:ascii="Times New Roman" w:hAnsi="Times New Roman" w:cs="Times New Roman"/>
          <w:color w:val="000000" w:themeColor="text1"/>
        </w:rPr>
        <w:t>%</w:t>
      </w:r>
      <w:r w:rsidRPr="00A20C70">
        <w:rPr>
          <w:rFonts w:ascii="Times New Roman" w:hAnsi="Arial" w:cs="Times New Roman"/>
          <w:color w:val="000000" w:themeColor="text1"/>
        </w:rPr>
        <w:t>。</w:t>
      </w:r>
    </w:p>
    <w:p w:rsidR="00CC0F3D" w:rsidRPr="005D6BBE" w:rsidRDefault="00CC0F3D" w:rsidP="00A73D7B">
      <w:pPr>
        <w:spacing w:after="240" w:line="276" w:lineRule="auto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D754E3">
        <w:rPr>
          <w:rFonts w:ascii="Times New Roman" w:hAnsi="Times New Roman" w:cs="Times New Roman"/>
          <w:b/>
          <w:color w:val="FF0000"/>
        </w:rPr>
        <w:br w:type="page"/>
      </w:r>
      <w:r w:rsidRPr="005978E1">
        <w:rPr>
          <w:rFonts w:ascii="Times New Roman" w:eastAsia="华文中宋" w:hAnsi="Times New Roman" w:cs="Times New Roman"/>
          <w:b/>
          <w:sz w:val="36"/>
          <w:szCs w:val="32"/>
        </w:rPr>
        <w:lastRenderedPageBreak/>
        <w:t>TOP</w:t>
      </w:r>
      <w:r w:rsidRPr="005978E1">
        <w:rPr>
          <w:rFonts w:ascii="Times New Roman" w:eastAsia="华文中宋" w:hAnsi="Times New Roman" w:cs="Times New Roman"/>
          <w:b/>
          <w:sz w:val="36"/>
          <w:szCs w:val="32"/>
        </w:rPr>
        <w:t>公司对照统计表</w:t>
      </w:r>
    </w:p>
    <w:tbl>
      <w:tblPr>
        <w:tblW w:w="9190" w:type="dxa"/>
        <w:jc w:val="center"/>
        <w:tblInd w:w="403" w:type="dxa"/>
        <w:tblLook w:val="04A0"/>
      </w:tblPr>
      <w:tblGrid>
        <w:gridCol w:w="2570"/>
        <w:gridCol w:w="2260"/>
        <w:gridCol w:w="2220"/>
        <w:gridCol w:w="2140"/>
      </w:tblGrid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jc w:val="righ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2017</w:t>
            </w:r>
            <w:r w:rsidRPr="00565E5E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Cs w:val="21"/>
              </w:rPr>
              <w:t>年（均值）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2016</w:t>
            </w:r>
            <w:r w:rsidRPr="00565E5E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  <w:szCs w:val="21"/>
              </w:rPr>
              <w:t>年（均值）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65E5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变量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年营业额（亿元）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F22E42" w:rsidP="00AB1C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5.</w:t>
            </w:r>
            <w:r w:rsidR="00102D1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0A22F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0A22F1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102D1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.1</w:t>
            </w:r>
            <w:r w:rsidR="00565E5E"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年营业利润（亿元）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F22E42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DC14F6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-29.3</w:t>
            </w:r>
            <w:r w:rsidR="00565E5E"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年人均营业利润（万元）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F22E42" w:rsidP="00F110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="00F110A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F110A7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年均签约客户数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14125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日常代理客户比重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64</w:t>
            </w:r>
            <w:r w:rsidR="00464F9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4125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/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外资客户比重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F94" w:rsidRPr="00565E5E" w:rsidRDefault="00105AA0" w:rsidP="00464F9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43</w:t>
            </w:r>
            <w:r w:rsidR="00464F9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14125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-5%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年平均员工人数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F110A7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F110A7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管理团队人数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14125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女性雇员比例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61</w:t>
            </w:r>
            <w:r w:rsidR="00F110A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4125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-1</w:t>
            </w:r>
            <w:r w:rsidR="00565E5E"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员工平均年龄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F110A7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F110A7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人员流动率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F110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F110A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="001412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F110A7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565E5E"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平均留任时间（</w:t>
            </w:r>
            <w:r w:rsidRPr="00565E5E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Y</w:t>
            </w: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14125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/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周劳动强度（</w:t>
            </w:r>
            <w:r w:rsidRPr="00565E5E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H</w:t>
            </w: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F110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="00F110A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14125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/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年培训时间（</w:t>
            </w:r>
            <w:r w:rsidRPr="00565E5E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H</w:t>
            </w: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464F94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410AB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14125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410AB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平均工资（元</w:t>
            </w:r>
            <w:r w:rsidRPr="00565E5E">
              <w:rPr>
                <w:rFonts w:ascii="Times New Roman" w:eastAsia="华文中宋" w:hAnsi="Times New Roman" w:cs="Times New Roman"/>
                <w:color w:val="000000"/>
                <w:kern w:val="0"/>
                <w:szCs w:val="21"/>
              </w:rPr>
              <w:t>/</w:t>
            </w: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月）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13</w:t>
            </w:r>
            <w:r w:rsidR="0059201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59201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  <w:r w:rsidR="001412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.2</w:t>
            </w:r>
            <w:r w:rsidR="00565E5E" w:rsidRPr="00565E5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客户经理工资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14</w:t>
            </w:r>
            <w:r w:rsidR="0059201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59201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7.1</w:t>
            </w:r>
            <w:r w:rsidR="00565E5E" w:rsidRPr="00565E5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  <w:tr w:rsidR="00565E5E" w:rsidRPr="00565E5E" w:rsidTr="00565E5E">
        <w:trPr>
          <w:trHeight w:val="600"/>
          <w:jc w:val="center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565E5E" w:rsidRPr="00565E5E" w:rsidRDefault="00565E5E" w:rsidP="00565E5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565E5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大学生转正工资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105AA0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52</w:t>
            </w:r>
            <w:r w:rsidR="0059201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E5E" w:rsidRPr="00565E5E" w:rsidRDefault="00565E5E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65E5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5E5E" w:rsidRPr="00565E5E" w:rsidRDefault="0059201D" w:rsidP="00105A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9.0</w:t>
            </w:r>
            <w:r w:rsidR="00565E5E" w:rsidRPr="00565E5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</w:tr>
    </w:tbl>
    <w:p w:rsidR="00CC0F3D" w:rsidRPr="005D6BBE" w:rsidRDefault="00CC0F3D" w:rsidP="00CC0F3D">
      <w:pPr>
        <w:rPr>
          <w:rFonts w:ascii="Times New Roman" w:hAnsi="Times New Roman" w:cs="Times New Roman"/>
          <w:color w:val="FF0000"/>
          <w:szCs w:val="21"/>
        </w:rPr>
      </w:pPr>
    </w:p>
    <w:p w:rsidR="00CC0F3D" w:rsidRPr="005D6BBE" w:rsidRDefault="00CC0F3D" w:rsidP="009D2556">
      <w:pPr>
        <w:spacing w:line="276" w:lineRule="auto"/>
        <w:ind w:firstLine="570"/>
        <w:rPr>
          <w:rFonts w:ascii="Times New Roman" w:hAnsi="Times New Roman" w:cs="Times New Roman"/>
          <w:color w:val="FF0000"/>
          <w:szCs w:val="21"/>
        </w:rPr>
      </w:pPr>
    </w:p>
    <w:p w:rsidR="004674D2" w:rsidRPr="005D6BBE" w:rsidRDefault="004674D2" w:rsidP="002862FF">
      <w:pPr>
        <w:spacing w:after="240"/>
        <w:jc w:val="center"/>
        <w:rPr>
          <w:rFonts w:ascii="Times New Roman" w:eastAsia="华文中宋" w:hAnsi="Times New Roman" w:cs="Times New Roman"/>
          <w:b/>
          <w:bCs/>
          <w:color w:val="FF0000"/>
          <w:sz w:val="44"/>
        </w:rPr>
      </w:pPr>
    </w:p>
    <w:p w:rsidR="002862FF" w:rsidRPr="005978E1" w:rsidRDefault="002862FF" w:rsidP="00A73D7B">
      <w:pPr>
        <w:spacing w:after="240" w:line="276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5978E1">
        <w:rPr>
          <w:rFonts w:ascii="Times New Roman" w:eastAsia="华文中宋" w:hAnsi="Times New Roman" w:cs="Times New Roman"/>
          <w:b/>
          <w:bCs/>
          <w:sz w:val="36"/>
          <w:szCs w:val="36"/>
        </w:rPr>
        <w:lastRenderedPageBreak/>
        <w:t>201</w:t>
      </w:r>
      <w:r w:rsidR="00D836F5" w:rsidRPr="005978E1">
        <w:rPr>
          <w:rFonts w:ascii="Times New Roman" w:eastAsia="华文中宋" w:hAnsi="Times New Roman" w:cs="Times New Roman"/>
          <w:b/>
          <w:bCs/>
          <w:sz w:val="36"/>
          <w:szCs w:val="36"/>
        </w:rPr>
        <w:t>7</w:t>
      </w:r>
      <w:r w:rsidRPr="005978E1">
        <w:rPr>
          <w:rFonts w:ascii="华文中宋" w:eastAsia="华文中宋" w:hAnsi="华文中宋" w:cs="Times New Roman"/>
          <w:b/>
          <w:bCs/>
          <w:sz w:val="36"/>
          <w:szCs w:val="36"/>
        </w:rPr>
        <w:t>年中国公共关系行业发展分析</w:t>
      </w:r>
    </w:p>
    <w:p w:rsidR="009915AD" w:rsidRPr="005D4BAF" w:rsidRDefault="009915AD" w:rsidP="00A73D7B">
      <w:pPr>
        <w:spacing w:line="276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r w:rsidRPr="005D4BAF">
        <w:rPr>
          <w:rFonts w:ascii="Times New Roman" w:hAnsi="Times New Roman" w:cs="Times New Roman" w:hint="eastAsia"/>
          <w:szCs w:val="21"/>
        </w:rPr>
        <w:t>2017</w:t>
      </w:r>
      <w:r w:rsidRPr="005D4BAF">
        <w:rPr>
          <w:rFonts w:ascii="Times New Roman" w:hAnsi="Times New Roman" w:cs="Times New Roman" w:hint="eastAsia"/>
          <w:szCs w:val="21"/>
        </w:rPr>
        <w:t>年，中国公</w:t>
      </w:r>
      <w:r>
        <w:rPr>
          <w:rFonts w:ascii="Times New Roman" w:hAnsi="Times New Roman" w:cs="Times New Roman" w:hint="eastAsia"/>
          <w:szCs w:val="21"/>
        </w:rPr>
        <w:t>共</w:t>
      </w:r>
      <w:r w:rsidRPr="005D4BAF">
        <w:rPr>
          <w:rFonts w:ascii="Times New Roman" w:hAnsi="Times New Roman" w:cs="Times New Roman" w:hint="eastAsia"/>
          <w:szCs w:val="21"/>
        </w:rPr>
        <w:t>关</w:t>
      </w:r>
      <w:r>
        <w:rPr>
          <w:rFonts w:ascii="Times New Roman" w:hAnsi="Times New Roman" w:cs="Times New Roman" w:hint="eastAsia"/>
          <w:szCs w:val="21"/>
        </w:rPr>
        <w:t>系</w:t>
      </w:r>
      <w:r w:rsidRPr="005D4BAF">
        <w:rPr>
          <w:rFonts w:ascii="Times New Roman" w:hAnsi="Times New Roman" w:cs="Times New Roman" w:hint="eastAsia"/>
          <w:szCs w:val="21"/>
        </w:rPr>
        <w:t>呈良性竞争的发展趋势，增长率</w:t>
      </w:r>
      <w:r>
        <w:rPr>
          <w:rFonts w:ascii="Times New Roman" w:hAnsi="Times New Roman" w:cs="Times New Roman" w:hint="eastAsia"/>
          <w:szCs w:val="21"/>
        </w:rPr>
        <w:t>基本</w:t>
      </w:r>
      <w:r w:rsidRPr="005D4BAF">
        <w:rPr>
          <w:rFonts w:ascii="Times New Roman" w:hAnsi="Times New Roman" w:cs="Times New Roman" w:hint="eastAsia"/>
          <w:szCs w:val="21"/>
        </w:rPr>
        <w:t>趋于稳定</w:t>
      </w:r>
      <w:r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据调查估算，整个市场的年营业规模</w:t>
      </w:r>
      <w:r w:rsidR="005F19CC">
        <w:rPr>
          <w:rFonts w:ascii="Times New Roman" w:hAnsi="Times New Roman" w:cs="Times New Roman" w:hint="eastAsia"/>
          <w:b/>
          <w:szCs w:val="21"/>
        </w:rPr>
        <w:t>达到</w:t>
      </w:r>
      <w:r>
        <w:rPr>
          <w:rFonts w:ascii="Times New Roman" w:hAnsi="Times New Roman" w:cs="Times New Roman" w:hint="eastAsia"/>
          <w:b/>
          <w:szCs w:val="21"/>
        </w:rPr>
        <w:t>560</w:t>
      </w:r>
      <w:r w:rsidRPr="005D4BAF">
        <w:rPr>
          <w:rFonts w:ascii="Times New Roman" w:hAnsi="Times New Roman" w:cs="Times New Roman"/>
          <w:b/>
          <w:szCs w:val="21"/>
        </w:rPr>
        <w:t>亿元人民币，年增长率约为</w:t>
      </w:r>
      <w:r w:rsidR="005F19CC">
        <w:rPr>
          <w:rFonts w:ascii="Times New Roman" w:hAnsi="Times New Roman" w:cs="Times New Roman" w:hint="eastAsia"/>
          <w:b/>
          <w:szCs w:val="21"/>
        </w:rPr>
        <w:t>12.3</w:t>
      </w:r>
      <w:r w:rsidRPr="005D4BAF">
        <w:rPr>
          <w:rFonts w:ascii="Times New Roman" w:hAnsi="Times New Roman" w:cs="Times New Roman"/>
          <w:b/>
          <w:szCs w:val="21"/>
        </w:rPr>
        <w:t>%</w:t>
      </w:r>
      <w:r w:rsidRPr="005D4BAF">
        <w:rPr>
          <w:rFonts w:ascii="Times New Roman" w:hAnsi="Times New Roman" w:cs="Times New Roman"/>
          <w:b/>
          <w:szCs w:val="21"/>
        </w:rPr>
        <w:t>。相比</w:t>
      </w:r>
      <w:r w:rsidRPr="005D4BAF">
        <w:rPr>
          <w:rFonts w:ascii="Times New Roman" w:hAnsi="Times New Roman" w:cs="Times New Roman"/>
          <w:b/>
          <w:szCs w:val="21"/>
        </w:rPr>
        <w:t>201</w:t>
      </w:r>
      <w:r>
        <w:rPr>
          <w:rFonts w:ascii="Times New Roman" w:hAnsi="Times New Roman" w:cs="Times New Roman" w:hint="eastAsia"/>
          <w:b/>
          <w:szCs w:val="21"/>
        </w:rPr>
        <w:t>6</w:t>
      </w:r>
      <w:r w:rsidRPr="005D4BAF">
        <w:rPr>
          <w:rFonts w:ascii="Times New Roman" w:hAnsi="Times New Roman" w:cs="Times New Roman"/>
          <w:b/>
          <w:szCs w:val="21"/>
        </w:rPr>
        <w:t>年</w:t>
      </w:r>
      <w:r w:rsidRPr="005D4BAF">
        <w:rPr>
          <w:rFonts w:ascii="Times New Roman" w:hAnsi="Times New Roman" w:cs="Times New Roman"/>
          <w:b/>
          <w:szCs w:val="21"/>
        </w:rPr>
        <w:t>16.3%</w:t>
      </w:r>
      <w:r>
        <w:rPr>
          <w:rFonts w:ascii="Times New Roman" w:hAnsi="Times New Roman" w:cs="Times New Roman"/>
          <w:b/>
          <w:szCs w:val="21"/>
        </w:rPr>
        <w:t>的增长率，尽管增幅</w:t>
      </w:r>
      <w:r>
        <w:rPr>
          <w:rFonts w:ascii="Times New Roman" w:hAnsi="Times New Roman" w:cs="Times New Roman" w:hint="eastAsia"/>
          <w:b/>
          <w:szCs w:val="21"/>
        </w:rPr>
        <w:t>稍有回落，</w:t>
      </w:r>
      <w:r>
        <w:rPr>
          <w:rFonts w:ascii="Times New Roman" w:hAnsi="Times New Roman" w:cs="Times New Roman"/>
          <w:b/>
          <w:szCs w:val="21"/>
        </w:rPr>
        <w:t>但依然处于快速稳定增长期</w:t>
      </w:r>
      <w:r>
        <w:rPr>
          <w:rFonts w:ascii="Times New Roman" w:hAnsi="Times New Roman" w:cs="Times New Roman" w:hint="eastAsia"/>
          <w:b/>
          <w:szCs w:val="21"/>
        </w:rPr>
        <w:t>。</w:t>
      </w:r>
    </w:p>
    <w:p w:rsidR="009915AD" w:rsidRPr="009915AD" w:rsidRDefault="009915AD" w:rsidP="00A73D7B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 w:cs="Times New Roman"/>
          <w:szCs w:val="21"/>
        </w:rPr>
      </w:pPr>
      <w:r w:rsidRPr="009915AD">
        <w:rPr>
          <w:rFonts w:ascii="Times New Roman" w:hAnsi="Arial" w:cs="Times New Roman"/>
          <w:b/>
          <w:szCs w:val="21"/>
        </w:rPr>
        <w:t>汽车</w:t>
      </w:r>
      <w:r w:rsidRPr="009915AD">
        <w:rPr>
          <w:rFonts w:ascii="Times New Roman" w:hAnsi="Arial" w:cs="Times New Roman" w:hint="eastAsia"/>
          <w:b/>
          <w:szCs w:val="21"/>
        </w:rPr>
        <w:t>、</w:t>
      </w:r>
      <w:r w:rsidRPr="009915AD">
        <w:rPr>
          <w:rFonts w:ascii="Times New Roman" w:hAnsi="Times New Roman" w:cs="Times New Roman"/>
          <w:b/>
          <w:szCs w:val="21"/>
        </w:rPr>
        <w:t>IT</w:t>
      </w:r>
      <w:r w:rsidRPr="009915AD">
        <w:rPr>
          <w:rFonts w:ascii="Times New Roman" w:hAnsi="Arial" w:cs="Times New Roman"/>
          <w:b/>
          <w:szCs w:val="21"/>
        </w:rPr>
        <w:t>（通讯）</w:t>
      </w:r>
      <w:r w:rsidRPr="009915AD">
        <w:rPr>
          <w:rFonts w:ascii="Times New Roman" w:hAnsi="Arial" w:cs="Times New Roman" w:hint="eastAsia"/>
          <w:b/>
          <w:szCs w:val="21"/>
        </w:rPr>
        <w:t>、</w:t>
      </w:r>
      <w:r w:rsidRPr="009915AD">
        <w:rPr>
          <w:rFonts w:ascii="Times New Roman" w:hAnsi="Arial" w:cs="Times New Roman"/>
          <w:b/>
          <w:szCs w:val="21"/>
        </w:rPr>
        <w:t>快速消费品继续占据市场前三位</w:t>
      </w:r>
      <w:r w:rsidRPr="009915AD">
        <w:rPr>
          <w:rFonts w:ascii="Times New Roman" w:hAnsi="Arial" w:cs="Times New Roman" w:hint="eastAsia"/>
          <w:b/>
          <w:szCs w:val="21"/>
        </w:rPr>
        <w:t>。</w:t>
      </w:r>
      <w:r w:rsidRPr="009915AD">
        <w:rPr>
          <w:rFonts w:ascii="Times New Roman" w:hAnsi="Arial" w:cs="Times New Roman"/>
          <w:szCs w:val="21"/>
        </w:rPr>
        <w:t>调查显示，</w:t>
      </w:r>
      <w:r w:rsidRPr="009915AD">
        <w:rPr>
          <w:rFonts w:ascii="Times New Roman" w:hAnsi="Times New Roman" w:cs="Times New Roman"/>
          <w:szCs w:val="21"/>
        </w:rPr>
        <w:t>201</w:t>
      </w:r>
      <w:r w:rsidRPr="009915AD">
        <w:rPr>
          <w:rFonts w:ascii="Times New Roman" w:hAnsi="Times New Roman" w:cs="Times New Roman" w:hint="eastAsia"/>
          <w:szCs w:val="21"/>
        </w:rPr>
        <w:t>7</w:t>
      </w:r>
      <w:r w:rsidRPr="009915AD">
        <w:rPr>
          <w:rFonts w:ascii="Times New Roman" w:hAnsi="Arial" w:cs="Times New Roman"/>
          <w:szCs w:val="21"/>
        </w:rPr>
        <w:t>年</w:t>
      </w:r>
    </w:p>
    <w:p w:rsidR="009915AD" w:rsidRPr="009915AD" w:rsidRDefault="009915AD" w:rsidP="00A73D7B">
      <w:pPr>
        <w:spacing w:line="276" w:lineRule="auto"/>
        <w:rPr>
          <w:rFonts w:ascii="Times New Roman" w:hAnsi="Arial" w:cs="Times New Roman"/>
          <w:szCs w:val="21"/>
        </w:rPr>
      </w:pPr>
      <w:r w:rsidRPr="00046AEA">
        <w:rPr>
          <w:rFonts w:ascii="Times New Roman" w:hAnsi="Arial" w:cs="Times New Roman"/>
          <w:szCs w:val="21"/>
        </w:rPr>
        <w:t>度</w:t>
      </w:r>
      <w:r w:rsidRPr="007F5958">
        <w:rPr>
          <w:rFonts w:ascii="Times New Roman" w:hAnsi="Arial" w:cs="Times New Roman"/>
          <w:szCs w:val="21"/>
        </w:rPr>
        <w:t>中国</w:t>
      </w:r>
      <w:r w:rsidRPr="00B24018">
        <w:rPr>
          <w:rFonts w:ascii="Times New Roman" w:hAnsi="Arial" w:cs="Times New Roman"/>
          <w:szCs w:val="21"/>
        </w:rPr>
        <w:t>公共关系服务领域的前</w:t>
      </w:r>
      <w:r w:rsidRPr="00B24018">
        <w:rPr>
          <w:rFonts w:ascii="Times New Roman" w:hAnsi="Times New Roman" w:cs="Times New Roman"/>
          <w:szCs w:val="21"/>
        </w:rPr>
        <w:t>3</w:t>
      </w:r>
      <w:r w:rsidRPr="00B24018">
        <w:rPr>
          <w:rFonts w:ascii="Times New Roman" w:hAnsi="Arial" w:cs="Times New Roman"/>
          <w:szCs w:val="21"/>
        </w:rPr>
        <w:t>位分别是汽车、</w:t>
      </w:r>
      <w:r w:rsidRPr="00B24018">
        <w:rPr>
          <w:rFonts w:ascii="Times New Roman" w:hAnsi="Times New Roman" w:cs="Times New Roman"/>
          <w:szCs w:val="21"/>
        </w:rPr>
        <w:t>IT</w:t>
      </w:r>
      <w:r w:rsidRPr="00B24018">
        <w:rPr>
          <w:rFonts w:ascii="Times New Roman" w:hAnsi="Arial" w:cs="Times New Roman"/>
          <w:szCs w:val="21"/>
        </w:rPr>
        <w:t>（通讯）和快速消费品。由此可见</w:t>
      </w:r>
      <w:r w:rsidRPr="00B24018">
        <w:rPr>
          <w:rFonts w:ascii="Times New Roman" w:hAnsi="Arial" w:cs="Times New Roman" w:hint="eastAsia"/>
          <w:szCs w:val="21"/>
        </w:rPr>
        <w:t>，</w:t>
      </w:r>
      <w:r w:rsidRPr="00B24018">
        <w:rPr>
          <w:rFonts w:ascii="Times New Roman" w:hAnsi="Arial" w:cs="Times New Roman"/>
          <w:szCs w:val="21"/>
        </w:rPr>
        <w:t>这三个领域已经</w:t>
      </w:r>
      <w:r>
        <w:rPr>
          <w:rFonts w:ascii="Times New Roman" w:hAnsi="Arial" w:cs="Times New Roman"/>
          <w:szCs w:val="21"/>
        </w:rPr>
        <w:t>长期成为</w:t>
      </w:r>
      <w:r w:rsidRPr="00B24018">
        <w:rPr>
          <w:rFonts w:ascii="Times New Roman" w:hAnsi="Arial" w:cs="Times New Roman"/>
          <w:szCs w:val="21"/>
        </w:rPr>
        <w:t>公关服务的主要领域</w:t>
      </w:r>
      <w:r w:rsidRPr="00B24018">
        <w:rPr>
          <w:rFonts w:ascii="Times New Roman" w:hAnsi="Arial" w:cs="Times New Roman" w:hint="eastAsia"/>
          <w:szCs w:val="21"/>
        </w:rPr>
        <w:t>。</w:t>
      </w:r>
      <w:r w:rsidRPr="00B24018">
        <w:rPr>
          <w:rFonts w:ascii="Times New Roman" w:hAnsi="Arial" w:cs="Times New Roman"/>
          <w:szCs w:val="21"/>
        </w:rPr>
        <w:t>与</w:t>
      </w:r>
      <w:r w:rsidRPr="00B24018">
        <w:rPr>
          <w:rFonts w:ascii="Times New Roman" w:hAnsi="Arial" w:cs="Times New Roman" w:hint="eastAsia"/>
          <w:szCs w:val="21"/>
        </w:rPr>
        <w:t>2016</w:t>
      </w:r>
      <w:r w:rsidRPr="00B24018">
        <w:rPr>
          <w:rFonts w:ascii="Times New Roman" w:hAnsi="Arial" w:cs="Times New Roman" w:hint="eastAsia"/>
          <w:szCs w:val="21"/>
        </w:rPr>
        <w:t>年相比，前三个领域的市场份额均有不同程度的增加</w:t>
      </w:r>
      <w:r>
        <w:rPr>
          <w:rFonts w:ascii="Times New Roman" w:hAnsi="Arial" w:cs="Times New Roman" w:hint="eastAsia"/>
          <w:szCs w:val="21"/>
        </w:rPr>
        <w:t>，</w:t>
      </w:r>
      <w:r w:rsidRPr="00B24018">
        <w:rPr>
          <w:rFonts w:ascii="Times New Roman" w:hAnsi="Arial" w:cs="Times New Roman" w:hint="eastAsia"/>
          <w:szCs w:val="21"/>
        </w:rPr>
        <w:t>而</w:t>
      </w:r>
      <w:r>
        <w:rPr>
          <w:rFonts w:ascii="Times New Roman" w:hAnsi="Arial" w:cs="Times New Roman" w:hint="eastAsia"/>
          <w:szCs w:val="21"/>
        </w:rPr>
        <w:t>互联网、奢侈品所占份额稍有回落。</w:t>
      </w:r>
    </w:p>
    <w:p w:rsidR="009915AD" w:rsidRDefault="009915AD" w:rsidP="00A73D7B">
      <w:pPr>
        <w:spacing w:line="276" w:lineRule="auto"/>
        <w:ind w:firstLineChars="196" w:firstLine="413"/>
        <w:rPr>
          <w:rFonts w:ascii="Times New Roman" w:hAnsi="Arial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二、娱乐</w:t>
      </w:r>
      <w:r w:rsidRPr="005D6BBE">
        <w:rPr>
          <w:rFonts w:ascii="Times New Roman" w:hAnsi="Times New Roman" w:cs="Times New Roman"/>
          <w:b/>
          <w:szCs w:val="21"/>
        </w:rPr>
        <w:t>/</w:t>
      </w:r>
      <w:r>
        <w:rPr>
          <w:rFonts w:ascii="Times New Roman" w:hAnsi="Arial" w:cs="Times New Roman"/>
          <w:b/>
          <w:szCs w:val="21"/>
        </w:rPr>
        <w:t>文化领域继续</w:t>
      </w:r>
      <w:r>
        <w:rPr>
          <w:rFonts w:ascii="Times New Roman" w:hAnsi="Arial" w:cs="Times New Roman" w:hint="eastAsia"/>
          <w:b/>
          <w:szCs w:val="21"/>
        </w:rPr>
        <w:t>位居</w:t>
      </w:r>
      <w:r>
        <w:rPr>
          <w:rFonts w:ascii="Times New Roman" w:hAnsi="Arial" w:cs="Times New Roman"/>
          <w:b/>
          <w:szCs w:val="21"/>
        </w:rPr>
        <w:t>市场份额前列</w:t>
      </w:r>
      <w:r w:rsidRPr="005D6BBE">
        <w:rPr>
          <w:rFonts w:ascii="Times New Roman" w:hAnsi="Arial" w:cs="Times New Roman"/>
          <w:b/>
          <w:szCs w:val="21"/>
        </w:rPr>
        <w:t>。</w:t>
      </w:r>
      <w:r w:rsidRPr="005D6BBE">
        <w:rPr>
          <w:rFonts w:ascii="Times New Roman" w:hAnsi="Times New Roman" w:cs="Times New Roman"/>
          <w:szCs w:val="21"/>
        </w:rPr>
        <w:t>2016</w:t>
      </w:r>
      <w:r w:rsidRPr="005D6BBE">
        <w:rPr>
          <w:rFonts w:ascii="Times New Roman" w:hAnsi="Arial" w:cs="Times New Roman"/>
          <w:szCs w:val="21"/>
        </w:rPr>
        <w:t>年度的行业调查，首次将娱乐</w:t>
      </w:r>
      <w:r w:rsidRPr="005D6BBE">
        <w:rPr>
          <w:rFonts w:ascii="Times New Roman" w:hAnsi="Times New Roman" w:cs="Times New Roman"/>
          <w:szCs w:val="21"/>
        </w:rPr>
        <w:t>/</w:t>
      </w:r>
      <w:r w:rsidRPr="005D6BBE">
        <w:rPr>
          <w:rFonts w:ascii="Times New Roman" w:hAnsi="Arial" w:cs="Times New Roman"/>
          <w:szCs w:val="21"/>
        </w:rPr>
        <w:t>文化列为调查项目，出人意料的是，该领域份额位居第五</w:t>
      </w:r>
      <w:r>
        <w:rPr>
          <w:rFonts w:ascii="Times New Roman" w:hAnsi="Arial" w:cs="Times New Roman" w:hint="eastAsia"/>
          <w:szCs w:val="21"/>
        </w:rPr>
        <w:t>。</w:t>
      </w:r>
      <w:r>
        <w:rPr>
          <w:rFonts w:ascii="Times New Roman" w:hAnsi="Arial" w:cs="Times New Roman" w:hint="eastAsia"/>
          <w:szCs w:val="21"/>
        </w:rPr>
        <w:t>2017</w:t>
      </w:r>
      <w:r>
        <w:rPr>
          <w:rFonts w:ascii="Times New Roman" w:hAnsi="Arial" w:cs="Times New Roman" w:hint="eastAsia"/>
          <w:szCs w:val="21"/>
        </w:rPr>
        <w:t>年度的调查显示，该领域市场份额略有回落，但仍位居第五。由此</w:t>
      </w:r>
      <w:r>
        <w:rPr>
          <w:rFonts w:ascii="Times New Roman" w:hAnsi="Arial" w:cs="Times New Roman"/>
          <w:szCs w:val="21"/>
        </w:rPr>
        <w:t>可见</w:t>
      </w:r>
      <w:r w:rsidRPr="005D6BBE">
        <w:rPr>
          <w:rFonts w:ascii="Times New Roman" w:hAnsi="Arial" w:cs="Times New Roman"/>
          <w:szCs w:val="21"/>
        </w:rPr>
        <w:t>，娱乐和文化等精神方面的需求</w:t>
      </w:r>
      <w:r>
        <w:rPr>
          <w:rFonts w:ascii="Times New Roman" w:hAnsi="Arial" w:cs="Times New Roman"/>
          <w:szCs w:val="21"/>
        </w:rPr>
        <w:t>具有持续性</w:t>
      </w:r>
      <w:r>
        <w:rPr>
          <w:rFonts w:ascii="Times New Roman" w:hAnsi="Arial" w:cs="Times New Roman" w:hint="eastAsia"/>
          <w:szCs w:val="21"/>
        </w:rPr>
        <w:t>，在相当</w:t>
      </w:r>
      <w:r>
        <w:rPr>
          <w:rFonts w:ascii="Times New Roman" w:hAnsi="Arial" w:cs="Times New Roman"/>
          <w:szCs w:val="21"/>
        </w:rPr>
        <w:t>长</w:t>
      </w:r>
      <w:r>
        <w:rPr>
          <w:rFonts w:ascii="Times New Roman" w:hAnsi="Arial" w:cs="Times New Roman" w:hint="eastAsia"/>
          <w:szCs w:val="21"/>
        </w:rPr>
        <w:t>的</w:t>
      </w:r>
      <w:r>
        <w:rPr>
          <w:rFonts w:ascii="Times New Roman" w:hAnsi="Arial" w:cs="Times New Roman"/>
          <w:szCs w:val="21"/>
        </w:rPr>
        <w:t>时间里</w:t>
      </w:r>
      <w:r>
        <w:rPr>
          <w:rFonts w:ascii="Times New Roman" w:hAnsi="Arial" w:cs="Times New Roman" w:hint="eastAsia"/>
          <w:szCs w:val="21"/>
        </w:rPr>
        <w:t>，</w:t>
      </w:r>
      <w:r>
        <w:rPr>
          <w:rFonts w:ascii="Times New Roman" w:hAnsi="Arial" w:cs="Times New Roman"/>
          <w:szCs w:val="21"/>
        </w:rPr>
        <w:t>都将</w:t>
      </w:r>
      <w:r w:rsidRPr="005D6BBE">
        <w:rPr>
          <w:rFonts w:ascii="Times New Roman" w:hAnsi="Arial" w:cs="Times New Roman"/>
          <w:szCs w:val="21"/>
        </w:rPr>
        <w:t>为公共关系行业发展提供更大的服务空间。</w:t>
      </w:r>
    </w:p>
    <w:p w:rsidR="009915AD" w:rsidRPr="005D6BBE" w:rsidRDefault="009915AD" w:rsidP="00A73D7B">
      <w:pPr>
        <w:spacing w:line="276" w:lineRule="auto"/>
        <w:ind w:firstLineChars="196" w:firstLine="413"/>
        <w:rPr>
          <w:rFonts w:ascii="Times New Roman" w:hAnsi="Times New Roman" w:cs="Times New Roman"/>
        </w:rPr>
      </w:pPr>
      <w:r w:rsidRPr="005D6BBE">
        <w:rPr>
          <w:rFonts w:ascii="Times New Roman" w:hAnsi="Arial" w:cs="Times New Roman"/>
          <w:b/>
          <w:szCs w:val="21"/>
        </w:rPr>
        <w:t>三、</w:t>
      </w:r>
      <w:r w:rsidRPr="002477EC">
        <w:rPr>
          <w:rFonts w:ascii="Times New Roman" w:hAnsi="Arial" w:cs="Times New Roman" w:hint="eastAsia"/>
          <w:b/>
          <w:szCs w:val="21"/>
        </w:rPr>
        <w:t>人力成本增加</w:t>
      </w:r>
      <w:r>
        <w:rPr>
          <w:rFonts w:ascii="Times New Roman" w:hAnsi="Arial" w:cs="Times New Roman" w:hint="eastAsia"/>
          <w:b/>
          <w:szCs w:val="21"/>
        </w:rPr>
        <w:t>，</w:t>
      </w:r>
      <w:r w:rsidRPr="002477EC">
        <w:rPr>
          <w:rFonts w:ascii="Times New Roman" w:hAnsi="Arial" w:cs="Times New Roman" w:hint="eastAsia"/>
          <w:b/>
          <w:szCs w:val="21"/>
        </w:rPr>
        <w:t>运营压力加大。</w:t>
      </w:r>
      <w:r w:rsidRPr="005D6BBE">
        <w:rPr>
          <w:rFonts w:ascii="Times New Roman" w:hAnsi="Arial" w:cs="Times New Roman"/>
          <w:szCs w:val="21"/>
        </w:rPr>
        <w:t>调查显示，</w:t>
      </w:r>
      <w:r w:rsidRPr="005D6BBE">
        <w:rPr>
          <w:rFonts w:ascii="Times New Roman" w:hAnsi="Times New Roman" w:cs="Times New Roman"/>
          <w:szCs w:val="21"/>
        </w:rPr>
        <w:t>TOP</w:t>
      </w:r>
      <w:r w:rsidRPr="005D6BBE">
        <w:rPr>
          <w:rFonts w:ascii="Times New Roman" w:hAnsi="Arial" w:cs="Times New Roman"/>
          <w:szCs w:val="21"/>
        </w:rPr>
        <w:t>公司</w:t>
      </w:r>
      <w:r>
        <w:rPr>
          <w:rFonts w:ascii="Times New Roman" w:hAnsi="Arial" w:cs="Times New Roman" w:hint="eastAsia"/>
          <w:szCs w:val="21"/>
        </w:rPr>
        <w:t>月</w:t>
      </w:r>
      <w:r w:rsidRPr="005D6BBE">
        <w:rPr>
          <w:rFonts w:ascii="Times New Roman" w:hAnsi="Arial" w:cs="Times New Roman"/>
        </w:rPr>
        <w:t>平均工资水平为</w:t>
      </w:r>
      <w:r w:rsidR="005F19CC">
        <w:rPr>
          <w:rFonts w:ascii="Times New Roman" w:hAnsi="Times New Roman" w:cs="Times New Roman" w:hint="eastAsia"/>
        </w:rPr>
        <w:t>13733</w:t>
      </w:r>
      <w:r w:rsidRPr="005D6BBE">
        <w:rPr>
          <w:rFonts w:ascii="Times New Roman" w:hAnsi="Arial" w:cs="Times New Roman"/>
        </w:rPr>
        <w:t>元，比上年同期增长</w:t>
      </w:r>
      <w:r w:rsidR="005F19CC">
        <w:rPr>
          <w:rFonts w:ascii="Times New Roman" w:hAnsi="Times New Roman" w:cs="Times New Roman" w:hint="eastAsia"/>
        </w:rPr>
        <w:t>11.2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；客户经理平均月薪</w:t>
      </w:r>
      <w:r w:rsidR="005F19CC">
        <w:rPr>
          <w:rFonts w:ascii="Times New Roman" w:hAnsi="Times New Roman" w:cs="Times New Roman" w:hint="eastAsia"/>
        </w:rPr>
        <w:t>14253</w:t>
      </w:r>
      <w:r w:rsidRPr="005D6BBE">
        <w:rPr>
          <w:rFonts w:ascii="Times New Roman" w:hAnsi="Arial" w:cs="Times New Roman"/>
        </w:rPr>
        <w:t>元，比上年同期增长</w:t>
      </w:r>
      <w:r w:rsidR="005F19CC">
        <w:rPr>
          <w:rFonts w:ascii="Times New Roman" w:hAnsi="Times New Roman" w:cs="Times New Roman" w:hint="eastAsia"/>
        </w:rPr>
        <w:t>7.1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；大学生转正平均月薪</w:t>
      </w:r>
      <w:r>
        <w:rPr>
          <w:rFonts w:ascii="Times New Roman" w:hAnsi="Times New Roman" w:cs="Times New Roman" w:hint="eastAsia"/>
        </w:rPr>
        <w:t>52</w:t>
      </w:r>
      <w:r w:rsidR="005F19CC">
        <w:rPr>
          <w:rFonts w:ascii="Times New Roman" w:hAnsi="Times New Roman" w:cs="Times New Roman" w:hint="eastAsia"/>
        </w:rPr>
        <w:t>56</w:t>
      </w:r>
      <w:r w:rsidRPr="005D6BBE">
        <w:rPr>
          <w:rFonts w:ascii="Times New Roman" w:hAnsi="Arial" w:cs="Times New Roman"/>
        </w:rPr>
        <w:t>元，比上年同期增长</w:t>
      </w:r>
      <w:r w:rsidR="005F19CC">
        <w:rPr>
          <w:rFonts w:ascii="Times New Roman" w:hAnsi="Times New Roman" w:cs="Times New Roman" w:hint="eastAsia"/>
        </w:rPr>
        <w:t>9.0</w:t>
      </w:r>
      <w:r w:rsidRPr="005D6BBE">
        <w:rPr>
          <w:rFonts w:ascii="Times New Roman" w:hAnsi="Times New Roman" w:cs="Times New Roman"/>
        </w:rPr>
        <w:t>%</w:t>
      </w:r>
      <w:r w:rsidRPr="005D6BBE">
        <w:rPr>
          <w:rFonts w:ascii="Times New Roman" w:hAnsi="Arial" w:cs="Times New Roman"/>
        </w:rPr>
        <w:t>，人员成本逐年增加，这是公关行业的一个明显趋势。调查还显示，随着</w:t>
      </w:r>
      <w:r w:rsidRPr="005D6BBE">
        <w:rPr>
          <w:rFonts w:ascii="Times New Roman" w:hAnsi="Times New Roman" w:cs="Times New Roman"/>
        </w:rPr>
        <w:t>TOP</w:t>
      </w:r>
      <w:r w:rsidRPr="005D6BBE">
        <w:rPr>
          <w:rFonts w:ascii="Times New Roman" w:hAnsi="Arial" w:cs="Times New Roman"/>
        </w:rPr>
        <w:t>公司业务规模扩大，单位人工成本上升较快，加上管理费用加大，以及兼并收购出现的商誉和无形资产减值等因素，运营压力依然存在。</w:t>
      </w:r>
      <w:r w:rsidRPr="005D6BBE">
        <w:rPr>
          <w:rFonts w:ascii="Times New Roman" w:hAnsi="Times New Roman" w:cs="Times New Roman"/>
        </w:rPr>
        <w:t xml:space="preserve"> </w:t>
      </w:r>
    </w:p>
    <w:p w:rsidR="009915AD" w:rsidRPr="005D6BBE" w:rsidRDefault="009915AD" w:rsidP="00A73D7B">
      <w:pPr>
        <w:spacing w:line="276" w:lineRule="auto"/>
        <w:ind w:firstLineChars="196" w:firstLine="413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四、国际公司在中国的业务保持稳定增长，本土公司已经占据主导地位。</w:t>
      </w:r>
      <w:r w:rsidRPr="005D6BBE">
        <w:rPr>
          <w:rFonts w:ascii="Times New Roman" w:hAnsi="Arial" w:cs="Times New Roman"/>
          <w:szCs w:val="21"/>
        </w:rPr>
        <w:t>国际公司的主营业务侧重顾问咨询服务。由于成本控制较好，人均利润较高，加上年签约客户数及连续签约客户数相对稳定，因此国际公司在中国的业务保持稳定增长。但近年来，本土公司在不断提升专业化水平的同时，借助</w:t>
      </w:r>
      <w:r>
        <w:rPr>
          <w:rFonts w:ascii="Times New Roman" w:hAnsi="Arial" w:cs="Times New Roman" w:hint="eastAsia"/>
          <w:szCs w:val="21"/>
        </w:rPr>
        <w:t>互联网</w:t>
      </w:r>
      <w:r w:rsidRPr="005D6BBE">
        <w:rPr>
          <w:rFonts w:ascii="Times New Roman" w:hAnsi="Arial" w:cs="Times New Roman"/>
          <w:szCs w:val="21"/>
        </w:rPr>
        <w:t>、</w:t>
      </w:r>
      <w:r>
        <w:rPr>
          <w:rFonts w:ascii="Times New Roman" w:hAnsi="Arial" w:cs="Times New Roman"/>
          <w:szCs w:val="21"/>
        </w:rPr>
        <w:t>大数据</w:t>
      </w:r>
      <w:r>
        <w:rPr>
          <w:rFonts w:ascii="Times New Roman" w:hAnsi="Arial" w:cs="Times New Roman" w:hint="eastAsia"/>
          <w:szCs w:val="21"/>
        </w:rPr>
        <w:t>、</w:t>
      </w:r>
      <w:r w:rsidRPr="005D6BBE">
        <w:rPr>
          <w:rFonts w:ascii="Times New Roman" w:hAnsi="Arial" w:cs="Times New Roman"/>
          <w:szCs w:val="21"/>
        </w:rPr>
        <w:t>资本和</w:t>
      </w:r>
      <w:r>
        <w:rPr>
          <w:rFonts w:ascii="Times New Roman" w:hAnsi="Arial" w:cs="Times New Roman" w:hint="eastAsia"/>
          <w:szCs w:val="21"/>
        </w:rPr>
        <w:t>市场</w:t>
      </w:r>
      <w:r w:rsidRPr="005D6BBE">
        <w:rPr>
          <w:rFonts w:ascii="Times New Roman" w:hAnsi="Arial" w:cs="Times New Roman"/>
          <w:szCs w:val="21"/>
        </w:rPr>
        <w:t>等优势，已经在行业中处于主导地位。</w:t>
      </w:r>
    </w:p>
    <w:p w:rsidR="009915AD" w:rsidRPr="005D6BBE" w:rsidRDefault="009915AD" w:rsidP="00A73D7B">
      <w:pPr>
        <w:spacing w:line="276" w:lineRule="auto"/>
        <w:ind w:firstLineChars="196" w:firstLine="413"/>
        <w:rPr>
          <w:rFonts w:ascii="Times New Roman" w:hAnsi="Times New Roman" w:cs="Times New Roman"/>
          <w:b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五、中国公共关系行业发展趋势。</w:t>
      </w:r>
    </w:p>
    <w:p w:rsidR="009915AD" w:rsidRPr="005D6BBE" w:rsidRDefault="009915AD" w:rsidP="00A73D7B">
      <w:pPr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Arial" w:cs="Times New Roman"/>
          <w:szCs w:val="21"/>
        </w:rPr>
        <w:t>随着跨界融合的不断深入</w:t>
      </w:r>
      <w:r>
        <w:rPr>
          <w:rFonts w:ascii="Times New Roman" w:hAnsi="Arial" w:cs="Times New Roman" w:hint="eastAsia"/>
          <w:szCs w:val="21"/>
        </w:rPr>
        <w:t>，行业之间</w:t>
      </w:r>
      <w:r>
        <w:rPr>
          <w:rFonts w:ascii="Times New Roman" w:hAnsi="Arial" w:cs="Times New Roman"/>
          <w:szCs w:val="21"/>
        </w:rPr>
        <w:t>竞争态势更加明显</w:t>
      </w:r>
      <w:r>
        <w:rPr>
          <w:rFonts w:ascii="Times New Roman" w:hAnsi="Arial" w:cs="Times New Roman" w:hint="eastAsia"/>
          <w:szCs w:val="21"/>
        </w:rPr>
        <w:t>。一方面，</w:t>
      </w:r>
      <w:r w:rsidRPr="005D6BBE">
        <w:rPr>
          <w:rFonts w:ascii="Times New Roman" w:hAnsi="Arial" w:cs="Times New Roman"/>
          <w:szCs w:val="21"/>
        </w:rPr>
        <w:t>公关行业服务领域将越来越广泛和深入，行业发展机遇更加宽广</w:t>
      </w:r>
      <w:r>
        <w:rPr>
          <w:rFonts w:ascii="Times New Roman" w:hAnsi="Arial" w:cs="Times New Roman" w:hint="eastAsia"/>
          <w:szCs w:val="21"/>
        </w:rPr>
        <w:t>，</w:t>
      </w:r>
      <w:r>
        <w:rPr>
          <w:rFonts w:ascii="Times New Roman" w:hAnsi="Arial" w:cs="Times New Roman"/>
          <w:szCs w:val="21"/>
        </w:rPr>
        <w:t>另一方面</w:t>
      </w:r>
      <w:r>
        <w:rPr>
          <w:rFonts w:ascii="Times New Roman" w:hAnsi="Arial" w:cs="Times New Roman" w:hint="eastAsia"/>
          <w:szCs w:val="21"/>
        </w:rPr>
        <w:t>，</w:t>
      </w:r>
      <w:r>
        <w:rPr>
          <w:rFonts w:ascii="Times New Roman" w:hAnsi="Arial" w:cs="Times New Roman"/>
          <w:szCs w:val="21"/>
        </w:rPr>
        <w:t>竞争也给公关行业带来挑战</w:t>
      </w:r>
      <w:r>
        <w:rPr>
          <w:rFonts w:ascii="Times New Roman" w:hAnsi="Arial" w:cs="Times New Roman" w:hint="eastAsia"/>
          <w:szCs w:val="21"/>
        </w:rPr>
        <w:t>。</w:t>
      </w:r>
    </w:p>
    <w:p w:rsidR="009915AD" w:rsidRPr="005D6BBE" w:rsidRDefault="009915AD" w:rsidP="00A73D7B">
      <w:pPr>
        <w:spacing w:line="276" w:lineRule="auto"/>
        <w:ind w:firstLineChars="196" w:firstLine="413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第一，</w:t>
      </w:r>
      <w:r>
        <w:rPr>
          <w:rFonts w:ascii="Times New Roman" w:hAnsi="Arial" w:cs="Times New Roman" w:hint="eastAsia"/>
          <w:b/>
          <w:szCs w:val="21"/>
        </w:rPr>
        <w:t>公关全球化趋势对行业提出更高要求。</w:t>
      </w:r>
      <w:r w:rsidRPr="005D6BBE">
        <w:rPr>
          <w:rFonts w:ascii="Times New Roman" w:hAnsi="Arial" w:cs="Times New Roman"/>
          <w:szCs w:val="21"/>
        </w:rPr>
        <w:t>随着中国企业全球化布局，市场对公关公司的专业化、规范化和国际化提出了更高的要求。</w:t>
      </w:r>
    </w:p>
    <w:p w:rsidR="009915AD" w:rsidRPr="005D6BBE" w:rsidRDefault="009915AD" w:rsidP="00A73D7B">
      <w:pPr>
        <w:spacing w:line="276" w:lineRule="auto"/>
        <w:ind w:firstLineChars="196" w:firstLine="413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第二，资本</w:t>
      </w:r>
      <w:r>
        <w:rPr>
          <w:rFonts w:ascii="Times New Roman" w:hAnsi="Arial" w:cs="Times New Roman" w:hint="eastAsia"/>
          <w:b/>
          <w:szCs w:val="21"/>
        </w:rPr>
        <w:t>深度</w:t>
      </w:r>
      <w:r>
        <w:rPr>
          <w:rFonts w:ascii="Times New Roman" w:hAnsi="Arial" w:cs="Times New Roman"/>
          <w:b/>
          <w:szCs w:val="21"/>
        </w:rPr>
        <w:t>介入</w:t>
      </w:r>
      <w:r w:rsidRPr="005D6BBE">
        <w:rPr>
          <w:rFonts w:ascii="Times New Roman" w:hAnsi="Arial" w:cs="Times New Roman"/>
          <w:b/>
          <w:szCs w:val="21"/>
        </w:rPr>
        <w:t>公共关系行业，</w:t>
      </w:r>
      <w:r>
        <w:rPr>
          <w:rFonts w:ascii="Times New Roman" w:hAnsi="Arial" w:cs="Times New Roman" w:hint="eastAsia"/>
          <w:b/>
          <w:szCs w:val="21"/>
        </w:rPr>
        <w:t>做大做强渐成</w:t>
      </w:r>
      <w:r>
        <w:rPr>
          <w:rFonts w:ascii="Times New Roman" w:hAnsi="Arial" w:cs="Times New Roman"/>
          <w:b/>
          <w:szCs w:val="21"/>
        </w:rPr>
        <w:t>行业趋势</w:t>
      </w:r>
      <w:r w:rsidRPr="005D6BBE">
        <w:rPr>
          <w:rFonts w:ascii="Times New Roman" w:hAnsi="Arial" w:cs="Times New Roman"/>
          <w:b/>
          <w:szCs w:val="21"/>
        </w:rPr>
        <w:t>。</w:t>
      </w:r>
      <w:r w:rsidRPr="000A7461">
        <w:rPr>
          <w:rFonts w:ascii="Times New Roman" w:hAnsi="Arial" w:cs="Times New Roman"/>
          <w:szCs w:val="21"/>
        </w:rPr>
        <w:t>近年来</w:t>
      </w:r>
      <w:r w:rsidRPr="000A7461">
        <w:rPr>
          <w:rFonts w:ascii="Times New Roman" w:hAnsi="Arial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资本深度介入公关行业。</w:t>
      </w:r>
      <w:r>
        <w:rPr>
          <w:rFonts w:ascii="Times New Roman" w:hAnsi="Times New Roman" w:cs="Times New Roman" w:hint="eastAsia"/>
          <w:szCs w:val="21"/>
        </w:rPr>
        <w:t>2017</w:t>
      </w:r>
      <w:r>
        <w:rPr>
          <w:rFonts w:ascii="Times New Roman" w:hAnsi="Times New Roman" w:cs="Times New Roman" w:hint="eastAsia"/>
          <w:szCs w:val="21"/>
        </w:rPr>
        <w:t>年，国内著名公关公司宣亚国际正式在中国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股上市，这意味着，在蓝标上市</w:t>
      </w:r>
      <w:r>
        <w:rPr>
          <w:rFonts w:ascii="Times New Roman" w:hAnsi="Times New Roman" w:cs="Times New Roman" w:hint="eastAsia"/>
          <w:szCs w:val="21"/>
        </w:rPr>
        <w:t>7</w:t>
      </w:r>
      <w:r>
        <w:rPr>
          <w:rFonts w:ascii="Times New Roman" w:hAnsi="Times New Roman" w:cs="Times New Roman" w:hint="eastAsia"/>
          <w:szCs w:val="21"/>
        </w:rPr>
        <w:t>年之后，又一家老牌公关公司正式登陆创业板。</w:t>
      </w:r>
      <w:r w:rsidRPr="005D6BBE">
        <w:rPr>
          <w:rFonts w:ascii="Times New Roman" w:hAnsi="Arial" w:cs="Times New Roman"/>
          <w:szCs w:val="21"/>
        </w:rPr>
        <w:t>未来的中国公关行业将形成双头格局：一是通过兼并重组形成少数实力强大的综合性国际传播集团，它们规模较大，业务范围广泛，客户相对稳定，国际化水平高。二是专注某些特定领域的中型公关公司，它们数量较多，通常针对一个或几个细分市场，专业化程度高。</w:t>
      </w:r>
    </w:p>
    <w:p w:rsidR="009915AD" w:rsidRDefault="009915AD" w:rsidP="00A73D7B">
      <w:pPr>
        <w:spacing w:line="276" w:lineRule="auto"/>
        <w:ind w:firstLineChars="196" w:firstLine="413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第三，</w:t>
      </w:r>
      <w:r w:rsidRPr="000F61E6">
        <w:rPr>
          <w:rFonts w:ascii="Times New Roman" w:hAnsi="Times New Roman" w:cs="Times New Roman" w:hint="eastAsia"/>
          <w:b/>
          <w:szCs w:val="21"/>
        </w:rPr>
        <w:t>跨界融合</w:t>
      </w:r>
      <w:r>
        <w:rPr>
          <w:rFonts w:ascii="Times New Roman" w:hAnsi="Times New Roman" w:cs="Times New Roman" w:hint="eastAsia"/>
          <w:b/>
          <w:szCs w:val="21"/>
        </w:rPr>
        <w:t>步</w:t>
      </w:r>
      <w:r w:rsidRPr="000F61E6">
        <w:rPr>
          <w:rFonts w:ascii="Times New Roman" w:hAnsi="Times New Roman" w:cs="Times New Roman" w:hint="eastAsia"/>
          <w:b/>
          <w:szCs w:val="21"/>
        </w:rPr>
        <w:t>入新阶段。</w:t>
      </w:r>
      <w:r>
        <w:rPr>
          <w:rFonts w:ascii="Times New Roman" w:hAnsi="Times New Roman" w:cs="Times New Roman" w:hint="eastAsia"/>
          <w:szCs w:val="21"/>
        </w:rPr>
        <w:t>行业的跨界融合与合作已成为新常态。</w:t>
      </w:r>
      <w:r>
        <w:rPr>
          <w:rFonts w:ascii="Times New Roman" w:hAnsi="Times New Roman" w:cs="Times New Roman" w:hint="eastAsia"/>
          <w:szCs w:val="21"/>
        </w:rPr>
        <w:t>2017</w:t>
      </w:r>
      <w:r>
        <w:rPr>
          <w:rFonts w:ascii="Times New Roman" w:hAnsi="Times New Roman" w:cs="Times New Roman" w:hint="eastAsia"/>
          <w:szCs w:val="21"/>
        </w:rPr>
        <w:t>年，公关与广告、营销行业的跨界融合开始提速，目前已形成行业之间优势互补、相互渗透的竞争格局。</w:t>
      </w:r>
    </w:p>
    <w:p w:rsidR="009915AD" w:rsidRPr="009915AD" w:rsidRDefault="009915AD" w:rsidP="00A73D7B">
      <w:pPr>
        <w:spacing w:line="276" w:lineRule="auto"/>
        <w:ind w:firstLineChars="196" w:firstLine="413"/>
        <w:rPr>
          <w:rFonts w:ascii="Times New Roman" w:hAnsi="Arial" w:cs="Times New Roman"/>
          <w:b/>
          <w:szCs w:val="21"/>
        </w:rPr>
      </w:pPr>
      <w:r>
        <w:rPr>
          <w:rFonts w:ascii="Times New Roman" w:hAnsi="Arial" w:cs="Times New Roman" w:hint="eastAsia"/>
          <w:b/>
          <w:szCs w:val="21"/>
        </w:rPr>
        <w:t>第四，政府机构购买公关服务的趋势开始显现，为行业增长开辟了新的领域。</w:t>
      </w:r>
      <w:r w:rsidRPr="004F60E1">
        <w:rPr>
          <w:rFonts w:ascii="Times New Roman" w:hAnsi="Arial" w:cs="Times New Roman" w:hint="eastAsia"/>
          <w:szCs w:val="21"/>
        </w:rPr>
        <w:t>近年来</w:t>
      </w:r>
      <w:r>
        <w:rPr>
          <w:rFonts w:ascii="Times New Roman" w:hAnsi="Arial" w:cs="Times New Roman" w:hint="eastAsia"/>
          <w:szCs w:val="21"/>
        </w:rPr>
        <w:t>，政府部门对公共关系越来越重视，相关机构购买公关服务的趋势开始显现。在杭州举行的</w:t>
      </w:r>
      <w:r>
        <w:rPr>
          <w:rFonts w:ascii="Times New Roman" w:hAnsi="Arial" w:cs="Times New Roman" w:hint="eastAsia"/>
          <w:szCs w:val="21"/>
        </w:rPr>
        <w:lastRenderedPageBreak/>
        <w:t>G20</w:t>
      </w:r>
      <w:r>
        <w:rPr>
          <w:rFonts w:ascii="Times New Roman" w:hAnsi="Arial" w:cs="Times New Roman" w:hint="eastAsia"/>
          <w:szCs w:val="21"/>
        </w:rPr>
        <w:t>峰会、在乌镇举办的世界互联网大会，以及近年来旅游景点的推广，政府机构都是通过购买服务的形式参与其中，这为公关行业未来的发展开辟了新的领域。</w:t>
      </w:r>
    </w:p>
    <w:p w:rsidR="009915AD" w:rsidRPr="005D6BBE" w:rsidRDefault="009915AD" w:rsidP="00A73D7B">
      <w:pPr>
        <w:spacing w:line="276" w:lineRule="auto"/>
        <w:ind w:firstLineChars="196" w:firstLine="413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Arial" w:cs="Times New Roman"/>
          <w:b/>
          <w:szCs w:val="21"/>
        </w:rPr>
        <w:t>第</w:t>
      </w:r>
      <w:r>
        <w:rPr>
          <w:rFonts w:ascii="Times New Roman" w:hAnsi="Arial" w:cs="Times New Roman" w:hint="eastAsia"/>
          <w:b/>
          <w:szCs w:val="21"/>
        </w:rPr>
        <w:t>五</w:t>
      </w:r>
      <w:r w:rsidRPr="005D6BBE">
        <w:rPr>
          <w:rFonts w:ascii="Times New Roman" w:hAnsi="Arial" w:cs="Times New Roman"/>
          <w:b/>
          <w:szCs w:val="21"/>
        </w:rPr>
        <w:t>，人才流动和培养依然是影响行业发展的重要因素。</w:t>
      </w:r>
      <w:r w:rsidRPr="005D6BBE">
        <w:rPr>
          <w:rFonts w:ascii="Times New Roman" w:hAnsi="Arial" w:cs="Times New Roman"/>
          <w:szCs w:val="21"/>
        </w:rPr>
        <w:t>由于行业整体稳定增长带来的人才需求，与</w:t>
      </w:r>
      <w:r w:rsidRPr="005D6BBE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6</w:t>
      </w:r>
      <w:r w:rsidRPr="005D6BBE">
        <w:rPr>
          <w:rFonts w:ascii="Times New Roman" w:hAnsi="Arial" w:cs="Times New Roman"/>
          <w:szCs w:val="21"/>
        </w:rPr>
        <w:t>年相比，中国公关市场人才专业化，以及人才培养等问题，并没有得到有效缓解。另外，</w:t>
      </w:r>
      <w:r w:rsidRPr="005D6BBE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7</w:t>
      </w:r>
      <w:r w:rsidRPr="005D6BBE">
        <w:rPr>
          <w:rFonts w:ascii="Times New Roman" w:hAnsi="Arial" w:cs="Times New Roman"/>
          <w:szCs w:val="21"/>
        </w:rPr>
        <w:t>年公关行业人力资源成本上升较快，也给公关公司带来了一定的成本压力。</w:t>
      </w:r>
    </w:p>
    <w:p w:rsidR="00791C59" w:rsidRPr="005D6BBE" w:rsidRDefault="009915AD" w:rsidP="00A73D7B">
      <w:pPr>
        <w:spacing w:line="276" w:lineRule="auto"/>
        <w:rPr>
          <w:rFonts w:ascii="Times New Roman" w:hAnsi="Times New Roman" w:cs="Times New Roman"/>
          <w:szCs w:val="21"/>
        </w:rPr>
      </w:pPr>
      <w:r w:rsidRPr="005D6BBE">
        <w:rPr>
          <w:rFonts w:ascii="Times New Roman" w:hAnsi="Times New Roman" w:cs="Times New Roman"/>
          <w:szCs w:val="21"/>
        </w:rPr>
        <w:t xml:space="preserve">    </w:t>
      </w:r>
      <w:r w:rsidRPr="005D6BBE">
        <w:rPr>
          <w:rFonts w:ascii="Times New Roman" w:hAnsi="Arial" w:cs="Times New Roman"/>
          <w:szCs w:val="21"/>
        </w:rPr>
        <w:t>作为行业组织，中国国际公共关系协会始终致力于中国公共关系行业的国际化、专业化、规范化，并取得有目共睹的成绩。</w:t>
      </w:r>
      <w:r w:rsidRPr="005D6BBE">
        <w:rPr>
          <w:rFonts w:ascii="Times New Roman" w:hAnsi="Times New Roman" w:cs="Times New Roman"/>
          <w:szCs w:val="21"/>
        </w:rPr>
        <w:t>201</w:t>
      </w:r>
      <w:r>
        <w:rPr>
          <w:rFonts w:ascii="Times New Roman" w:hAnsi="Times New Roman" w:cs="Times New Roman" w:hint="eastAsia"/>
          <w:szCs w:val="21"/>
        </w:rPr>
        <w:t>8</w:t>
      </w:r>
      <w:r w:rsidRPr="005D6BBE">
        <w:rPr>
          <w:rFonts w:ascii="Times New Roman" w:hAnsi="Arial" w:cs="Times New Roman"/>
          <w:szCs w:val="21"/>
        </w:rPr>
        <w:t>年，协会将继续加大力度，提升行业的社会影响；继续与政府相关部门沟通，让政府了解和重视公共关系的作用，并使行业获得应有的地位；继续推进公共关系的业务整合和资本运作，推动更多的优秀公关公司做大做强做精；鼓励它们在通过创新模式、兼并收购等手段发展壮大的同时，承担更多的行业责任和社会责任。</w:t>
      </w:r>
    </w:p>
    <w:sectPr w:rsidR="00791C59" w:rsidRPr="005D6BBE" w:rsidSect="0074179E">
      <w:headerReference w:type="default" r:id="rId14"/>
      <w:footerReference w:type="default" r:id="rId15"/>
      <w:headerReference w:type="first" r:id="rId16"/>
      <w:pgSz w:w="11906" w:h="16838"/>
      <w:pgMar w:top="1440" w:right="1797" w:bottom="1440" w:left="1797" w:header="794" w:footer="73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98" w:rsidRDefault="00BE5898" w:rsidP="0052046C">
      <w:r>
        <w:separator/>
      </w:r>
    </w:p>
  </w:endnote>
  <w:endnote w:type="continuationSeparator" w:id="1">
    <w:p w:rsidR="00BE5898" w:rsidRDefault="00BE5898" w:rsidP="0052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8687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sdt>
        <w:sdtPr>
          <w:rPr>
            <w:rFonts w:ascii="Arial" w:hAnsi="Arial" w:cs="Arial"/>
          </w:rPr>
          <w:id w:val="250395305"/>
          <w:docPartObj>
            <w:docPartGallery w:val="Page Numbers (Top of Page)"/>
            <w:docPartUnique/>
          </w:docPartObj>
        </w:sdtPr>
        <w:sdtContent>
          <w:p w:rsidR="0066776C" w:rsidRPr="0066776C" w:rsidRDefault="004D6C43" w:rsidP="0066776C">
            <w:pPr>
              <w:jc w:val="right"/>
              <w:rPr>
                <w:rFonts w:ascii="Arial" w:hAnsi="Arial" w:cs="Arial"/>
              </w:rPr>
            </w:pPr>
            <w:r w:rsidRPr="0066776C">
              <w:rPr>
                <w:rFonts w:ascii="Arial" w:hAnsi="Arial" w:cs="Arial"/>
              </w:rPr>
              <w:fldChar w:fldCharType="begin"/>
            </w:r>
            <w:r w:rsidR="0066776C" w:rsidRPr="0066776C">
              <w:rPr>
                <w:rFonts w:ascii="Arial" w:hAnsi="Arial" w:cs="Arial"/>
              </w:rPr>
              <w:instrText xml:space="preserve"> PAGE </w:instrText>
            </w:r>
            <w:r w:rsidRPr="0066776C">
              <w:rPr>
                <w:rFonts w:ascii="Arial" w:hAnsi="Arial" w:cs="Arial"/>
              </w:rPr>
              <w:fldChar w:fldCharType="separate"/>
            </w:r>
            <w:r w:rsidR="00E37809">
              <w:rPr>
                <w:rFonts w:ascii="Arial" w:hAnsi="Arial" w:cs="Arial"/>
                <w:noProof/>
              </w:rPr>
              <w:t>7</w:t>
            </w:r>
            <w:r w:rsidRPr="0066776C">
              <w:rPr>
                <w:rFonts w:ascii="Arial" w:hAnsi="Arial" w:cs="Arial"/>
              </w:rPr>
              <w:fldChar w:fldCharType="end"/>
            </w:r>
          </w:p>
        </w:sdtContent>
      </w:sdt>
      <w:p w:rsidR="0066776C" w:rsidRPr="0066776C" w:rsidRDefault="004D6C43" w:rsidP="0066776C">
        <w:pPr>
          <w:pStyle w:val="a4"/>
          <w:ind w:right="600"/>
          <w:jc w:val="center"/>
          <w:rPr>
            <w:rFonts w:ascii="Times New Roman" w:hAnsi="Times New Roman" w:cs="Times New Roman"/>
            <w:sz w:val="20"/>
          </w:rPr>
        </w:pPr>
      </w:p>
    </w:sdtContent>
  </w:sdt>
  <w:p w:rsidR="0066776C" w:rsidRDefault="006677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98" w:rsidRDefault="00BE5898" w:rsidP="0052046C">
      <w:r>
        <w:separator/>
      </w:r>
    </w:p>
  </w:footnote>
  <w:footnote w:type="continuationSeparator" w:id="1">
    <w:p w:rsidR="00BE5898" w:rsidRDefault="00BE5898" w:rsidP="00520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6C" w:rsidRPr="0052046C" w:rsidRDefault="0066776C" w:rsidP="0052046C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中国国际公共关系协会</w:t>
    </w:r>
    <w:r>
      <w:rPr>
        <w:rFonts w:ascii="Times New Roman" w:hAnsi="Times New Roman" w:cs="Times New Roman" w:hint="eastAsia"/>
      </w:rPr>
      <w:t xml:space="preserve">                                                              2018</w:t>
    </w:r>
    <w:r>
      <w:rPr>
        <w:rFonts w:ascii="Times New Roman" w:hAnsi="Times New Roman" w:cs="Times New Roman" w:hint="eastAsia"/>
      </w:rPr>
      <w:t>年</w:t>
    </w:r>
    <w:r>
      <w:rPr>
        <w:rFonts w:ascii="Times New Roman" w:hAnsi="Times New Roman" w:cs="Times New Roman" w:hint="eastAsia"/>
      </w:rPr>
      <w:t>5</w:t>
    </w:r>
    <w:r>
      <w:rPr>
        <w:rFonts w:ascii="Times New Roman" w:hAnsi="Times New Roman" w:cs="Times New Roman" w:hint="eastAsia"/>
      </w:rPr>
      <w:t>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6C" w:rsidRPr="0066776C" w:rsidRDefault="0066776C" w:rsidP="000C56FD">
    <w:pPr>
      <w:pStyle w:val="a3"/>
      <w:ind w:right="360"/>
      <w:jc w:val="both"/>
      <w:rPr>
        <w:rFonts w:ascii="Times New Roman" w:eastAsia="宋体" w:hAnsi="Times New Roman" w:cs="Times New Roman"/>
        <w:sz w:val="20"/>
      </w:rPr>
    </w:pPr>
    <w:r w:rsidRPr="0066776C">
      <w:rPr>
        <w:rFonts w:ascii="Times New Roman" w:eastAsia="宋体" w:hAnsi="宋体" w:cs="Times New Roman"/>
        <w:sz w:val="20"/>
      </w:rPr>
      <w:t>中国国际公共关系协会</w:t>
    </w:r>
    <w:r w:rsidRPr="0066776C">
      <w:rPr>
        <w:rFonts w:ascii="Times New Roman" w:eastAsia="宋体" w:hAnsi="Times New Roman" w:cs="Times New Roman"/>
        <w:sz w:val="20"/>
      </w:rPr>
      <w:t xml:space="preserve">                                                 2018</w:t>
    </w:r>
    <w:r w:rsidRPr="0066776C">
      <w:rPr>
        <w:rFonts w:ascii="Times New Roman" w:eastAsia="宋体" w:hAnsi="宋体" w:cs="Times New Roman"/>
        <w:sz w:val="20"/>
      </w:rPr>
      <w:t>年</w:t>
    </w:r>
    <w:r w:rsidRPr="0066776C">
      <w:rPr>
        <w:rFonts w:ascii="Times New Roman" w:eastAsia="宋体" w:hAnsi="Times New Roman" w:cs="Times New Roman"/>
        <w:sz w:val="20"/>
      </w:rPr>
      <w:t>5</w:t>
    </w:r>
    <w:r w:rsidRPr="0066776C">
      <w:rPr>
        <w:rFonts w:ascii="Times New Roman" w:eastAsia="宋体" w:hAnsi="宋体" w:cs="Times New Roman"/>
        <w:sz w:val="20"/>
      </w:rPr>
      <w:t>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37E"/>
    <w:multiLevelType w:val="hybridMultilevel"/>
    <w:tmpl w:val="4830BECC"/>
    <w:lvl w:ilvl="0" w:tplc="10C26912">
      <w:start w:val="1"/>
      <w:numFmt w:val="japaneseCounting"/>
      <w:lvlText w:val="%1、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54A2"/>
    <w:multiLevelType w:val="hybridMultilevel"/>
    <w:tmpl w:val="19E6FD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EB14A6B"/>
    <w:multiLevelType w:val="hybridMultilevel"/>
    <w:tmpl w:val="75DE23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134746"/>
    <w:multiLevelType w:val="hybridMultilevel"/>
    <w:tmpl w:val="5388FC70"/>
    <w:lvl w:ilvl="0" w:tplc="AA00642C">
      <w:start w:val="26"/>
      <w:numFmt w:val="decimal"/>
      <w:lvlText w:val="（"/>
      <w:lvlJc w:val="left"/>
      <w:pPr>
        <w:ind w:left="690" w:hanging="690"/>
      </w:pPr>
      <w:rPr>
        <w:rFonts w:eastAsia="黑体" w:hint="default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332217"/>
    <w:multiLevelType w:val="hybridMultilevel"/>
    <w:tmpl w:val="933AAA46"/>
    <w:lvl w:ilvl="0" w:tplc="9998D1AE">
      <w:start w:val="1"/>
      <w:numFmt w:val="japaneseCounting"/>
      <w:lvlText w:val="%1、"/>
      <w:lvlJc w:val="left"/>
      <w:pPr>
        <w:ind w:left="126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48791C64"/>
    <w:multiLevelType w:val="hybridMultilevel"/>
    <w:tmpl w:val="FC46C190"/>
    <w:lvl w:ilvl="0" w:tplc="0AC0B606">
      <w:start w:val="3"/>
      <w:numFmt w:val="japaneseCounting"/>
      <w:lvlText w:val="%1、"/>
      <w:lvlJc w:val="left"/>
      <w:pPr>
        <w:ind w:left="435" w:hanging="435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602C8E"/>
    <w:multiLevelType w:val="hybridMultilevel"/>
    <w:tmpl w:val="845E6ED4"/>
    <w:lvl w:ilvl="0" w:tplc="1324CC1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661C1278"/>
    <w:multiLevelType w:val="hybridMultilevel"/>
    <w:tmpl w:val="48E03EA8"/>
    <w:lvl w:ilvl="0" w:tplc="126E8308">
      <w:start w:val="1"/>
      <w:numFmt w:val="japaneseCounting"/>
      <w:lvlText w:val="%1、"/>
      <w:lvlJc w:val="left"/>
      <w:pPr>
        <w:ind w:left="450" w:hanging="450"/>
      </w:pPr>
      <w:rPr>
        <w:rFonts w:hAnsi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3D29CF"/>
    <w:multiLevelType w:val="hybridMultilevel"/>
    <w:tmpl w:val="C91269CA"/>
    <w:lvl w:ilvl="0" w:tplc="3F0CFB86">
      <w:start w:val="1"/>
      <w:numFmt w:val="japaneseCounting"/>
      <w:lvlText w:val="%1、"/>
      <w:lvlJc w:val="left"/>
      <w:pPr>
        <w:ind w:left="863" w:hanging="450"/>
      </w:pPr>
      <w:rPr>
        <w:rFonts w:hAnsi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9">
    <w:nsid w:val="74EF3B32"/>
    <w:multiLevelType w:val="hybridMultilevel"/>
    <w:tmpl w:val="63E4A0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46C"/>
    <w:rsid w:val="00000E7E"/>
    <w:rsid w:val="00002A12"/>
    <w:rsid w:val="00003FE4"/>
    <w:rsid w:val="000065A9"/>
    <w:rsid w:val="00010669"/>
    <w:rsid w:val="000247AE"/>
    <w:rsid w:val="00024C4C"/>
    <w:rsid w:val="00026288"/>
    <w:rsid w:val="00033331"/>
    <w:rsid w:val="00037CCC"/>
    <w:rsid w:val="000406F1"/>
    <w:rsid w:val="00040D7A"/>
    <w:rsid w:val="00041D18"/>
    <w:rsid w:val="00052265"/>
    <w:rsid w:val="000554C8"/>
    <w:rsid w:val="000560E6"/>
    <w:rsid w:val="00056EAC"/>
    <w:rsid w:val="00062289"/>
    <w:rsid w:val="00062D1A"/>
    <w:rsid w:val="00065A73"/>
    <w:rsid w:val="0008165F"/>
    <w:rsid w:val="00086B7F"/>
    <w:rsid w:val="00090C2C"/>
    <w:rsid w:val="00094301"/>
    <w:rsid w:val="00096C40"/>
    <w:rsid w:val="00096D36"/>
    <w:rsid w:val="000970C9"/>
    <w:rsid w:val="000A0956"/>
    <w:rsid w:val="000A22F1"/>
    <w:rsid w:val="000A441F"/>
    <w:rsid w:val="000B1DE5"/>
    <w:rsid w:val="000C50CA"/>
    <w:rsid w:val="000C532F"/>
    <w:rsid w:val="000C56FD"/>
    <w:rsid w:val="000C7F95"/>
    <w:rsid w:val="000F1367"/>
    <w:rsid w:val="000F2291"/>
    <w:rsid w:val="000F61E6"/>
    <w:rsid w:val="00102D1D"/>
    <w:rsid w:val="00103CB0"/>
    <w:rsid w:val="001058BA"/>
    <w:rsid w:val="00105AA0"/>
    <w:rsid w:val="0011187D"/>
    <w:rsid w:val="00111BC4"/>
    <w:rsid w:val="00131408"/>
    <w:rsid w:val="001317EE"/>
    <w:rsid w:val="00134B38"/>
    <w:rsid w:val="00134D16"/>
    <w:rsid w:val="00136471"/>
    <w:rsid w:val="00136B28"/>
    <w:rsid w:val="0014125D"/>
    <w:rsid w:val="001417A4"/>
    <w:rsid w:val="00177AF2"/>
    <w:rsid w:val="00181F48"/>
    <w:rsid w:val="001826DD"/>
    <w:rsid w:val="0018330D"/>
    <w:rsid w:val="001A7ABD"/>
    <w:rsid w:val="001B7509"/>
    <w:rsid w:val="001C61F3"/>
    <w:rsid w:val="001C6513"/>
    <w:rsid w:val="001D1E78"/>
    <w:rsid w:val="001D7EF3"/>
    <w:rsid w:val="001E151A"/>
    <w:rsid w:val="001E3D49"/>
    <w:rsid w:val="001E7514"/>
    <w:rsid w:val="001F2E1E"/>
    <w:rsid w:val="001F3E0B"/>
    <w:rsid w:val="0020350D"/>
    <w:rsid w:val="00205589"/>
    <w:rsid w:val="0020637C"/>
    <w:rsid w:val="0021727D"/>
    <w:rsid w:val="002211B9"/>
    <w:rsid w:val="00231963"/>
    <w:rsid w:val="002332DC"/>
    <w:rsid w:val="00237C50"/>
    <w:rsid w:val="002415C1"/>
    <w:rsid w:val="00244831"/>
    <w:rsid w:val="002477EC"/>
    <w:rsid w:val="00253EE5"/>
    <w:rsid w:val="00276810"/>
    <w:rsid w:val="002862FF"/>
    <w:rsid w:val="00290069"/>
    <w:rsid w:val="00292BFC"/>
    <w:rsid w:val="002B67BA"/>
    <w:rsid w:val="002D76CE"/>
    <w:rsid w:val="002E77F0"/>
    <w:rsid w:val="002F0898"/>
    <w:rsid w:val="002F1389"/>
    <w:rsid w:val="002F2BA4"/>
    <w:rsid w:val="002F727F"/>
    <w:rsid w:val="003022F0"/>
    <w:rsid w:val="00303470"/>
    <w:rsid w:val="0031695A"/>
    <w:rsid w:val="00333901"/>
    <w:rsid w:val="00341B28"/>
    <w:rsid w:val="00351325"/>
    <w:rsid w:val="00355681"/>
    <w:rsid w:val="00355B57"/>
    <w:rsid w:val="00362894"/>
    <w:rsid w:val="00362AD4"/>
    <w:rsid w:val="003A44E6"/>
    <w:rsid w:val="003A5975"/>
    <w:rsid w:val="003B1B7E"/>
    <w:rsid w:val="003B2F8D"/>
    <w:rsid w:val="003B7984"/>
    <w:rsid w:val="003D1C1B"/>
    <w:rsid w:val="003D1E2D"/>
    <w:rsid w:val="003E6365"/>
    <w:rsid w:val="00410036"/>
    <w:rsid w:val="0041087D"/>
    <w:rsid w:val="0041096F"/>
    <w:rsid w:val="00410AB8"/>
    <w:rsid w:val="0041132A"/>
    <w:rsid w:val="00420BA2"/>
    <w:rsid w:val="00432AA0"/>
    <w:rsid w:val="00440B92"/>
    <w:rsid w:val="00450E3A"/>
    <w:rsid w:val="004562B5"/>
    <w:rsid w:val="00461A84"/>
    <w:rsid w:val="00464F94"/>
    <w:rsid w:val="004674D2"/>
    <w:rsid w:val="00474F26"/>
    <w:rsid w:val="00476B07"/>
    <w:rsid w:val="0048029B"/>
    <w:rsid w:val="00482709"/>
    <w:rsid w:val="004931CC"/>
    <w:rsid w:val="004A251D"/>
    <w:rsid w:val="004A6634"/>
    <w:rsid w:val="004B69A1"/>
    <w:rsid w:val="004C1C4A"/>
    <w:rsid w:val="004C25D4"/>
    <w:rsid w:val="004C389D"/>
    <w:rsid w:val="004C5F13"/>
    <w:rsid w:val="004D3077"/>
    <w:rsid w:val="004D6C43"/>
    <w:rsid w:val="005067B5"/>
    <w:rsid w:val="005108C8"/>
    <w:rsid w:val="00514C6C"/>
    <w:rsid w:val="0052046C"/>
    <w:rsid w:val="00521771"/>
    <w:rsid w:val="00530264"/>
    <w:rsid w:val="0054168D"/>
    <w:rsid w:val="00543461"/>
    <w:rsid w:val="005439C3"/>
    <w:rsid w:val="0054668A"/>
    <w:rsid w:val="00551388"/>
    <w:rsid w:val="0055235C"/>
    <w:rsid w:val="005542F6"/>
    <w:rsid w:val="005561C2"/>
    <w:rsid w:val="00565E5E"/>
    <w:rsid w:val="0057545A"/>
    <w:rsid w:val="00575D95"/>
    <w:rsid w:val="00576AE9"/>
    <w:rsid w:val="00582412"/>
    <w:rsid w:val="0059112B"/>
    <w:rsid w:val="0059201D"/>
    <w:rsid w:val="00592F32"/>
    <w:rsid w:val="00596F7E"/>
    <w:rsid w:val="005978E1"/>
    <w:rsid w:val="005A7701"/>
    <w:rsid w:val="005B0A0B"/>
    <w:rsid w:val="005B1DDC"/>
    <w:rsid w:val="005C50E7"/>
    <w:rsid w:val="005C6EF6"/>
    <w:rsid w:val="005D4BAF"/>
    <w:rsid w:val="005D6BBE"/>
    <w:rsid w:val="005E1563"/>
    <w:rsid w:val="005E6A2D"/>
    <w:rsid w:val="005F19CC"/>
    <w:rsid w:val="005F4B38"/>
    <w:rsid w:val="005F7F04"/>
    <w:rsid w:val="006047B1"/>
    <w:rsid w:val="00612AD2"/>
    <w:rsid w:val="00614F50"/>
    <w:rsid w:val="00621BBE"/>
    <w:rsid w:val="0062637C"/>
    <w:rsid w:val="00631F7A"/>
    <w:rsid w:val="00644C0F"/>
    <w:rsid w:val="00651F9F"/>
    <w:rsid w:val="00660326"/>
    <w:rsid w:val="006604A4"/>
    <w:rsid w:val="00660FF4"/>
    <w:rsid w:val="00664635"/>
    <w:rsid w:val="0066538A"/>
    <w:rsid w:val="0066776C"/>
    <w:rsid w:val="0067326A"/>
    <w:rsid w:val="006904BE"/>
    <w:rsid w:val="0069785A"/>
    <w:rsid w:val="006A115B"/>
    <w:rsid w:val="006A1772"/>
    <w:rsid w:val="006A1C08"/>
    <w:rsid w:val="006A3FFC"/>
    <w:rsid w:val="006A5562"/>
    <w:rsid w:val="006A7293"/>
    <w:rsid w:val="006B13AC"/>
    <w:rsid w:val="006D0B9A"/>
    <w:rsid w:val="006D37A9"/>
    <w:rsid w:val="006D4C5E"/>
    <w:rsid w:val="006D5F86"/>
    <w:rsid w:val="006D68B9"/>
    <w:rsid w:val="006E149B"/>
    <w:rsid w:val="006E4C9A"/>
    <w:rsid w:val="006E7826"/>
    <w:rsid w:val="0071744C"/>
    <w:rsid w:val="007224D9"/>
    <w:rsid w:val="00737F4D"/>
    <w:rsid w:val="0074179E"/>
    <w:rsid w:val="00754638"/>
    <w:rsid w:val="00757CDB"/>
    <w:rsid w:val="00775BE1"/>
    <w:rsid w:val="00791C59"/>
    <w:rsid w:val="0079267A"/>
    <w:rsid w:val="007966B4"/>
    <w:rsid w:val="007969A9"/>
    <w:rsid w:val="007B0238"/>
    <w:rsid w:val="007C3152"/>
    <w:rsid w:val="007C6261"/>
    <w:rsid w:val="007D2DF4"/>
    <w:rsid w:val="007D538F"/>
    <w:rsid w:val="00801744"/>
    <w:rsid w:val="0080575E"/>
    <w:rsid w:val="008129E7"/>
    <w:rsid w:val="00822126"/>
    <w:rsid w:val="00826D3A"/>
    <w:rsid w:val="00827301"/>
    <w:rsid w:val="00853ADA"/>
    <w:rsid w:val="00861516"/>
    <w:rsid w:val="008708BE"/>
    <w:rsid w:val="00882272"/>
    <w:rsid w:val="00883E45"/>
    <w:rsid w:val="00894E7F"/>
    <w:rsid w:val="00895F75"/>
    <w:rsid w:val="008A2338"/>
    <w:rsid w:val="008A7ECF"/>
    <w:rsid w:val="008B7F72"/>
    <w:rsid w:val="008C3744"/>
    <w:rsid w:val="008C6521"/>
    <w:rsid w:val="008C6D34"/>
    <w:rsid w:val="008E0122"/>
    <w:rsid w:val="008E1032"/>
    <w:rsid w:val="008E1521"/>
    <w:rsid w:val="008E43D6"/>
    <w:rsid w:val="008F25A6"/>
    <w:rsid w:val="008F6E4A"/>
    <w:rsid w:val="00900DE5"/>
    <w:rsid w:val="00902C9E"/>
    <w:rsid w:val="00906BA4"/>
    <w:rsid w:val="009178A9"/>
    <w:rsid w:val="00921DD6"/>
    <w:rsid w:val="00927E4C"/>
    <w:rsid w:val="00931700"/>
    <w:rsid w:val="009365DF"/>
    <w:rsid w:val="009603EF"/>
    <w:rsid w:val="0096119C"/>
    <w:rsid w:val="00962AC3"/>
    <w:rsid w:val="00964EA6"/>
    <w:rsid w:val="00966D0B"/>
    <w:rsid w:val="00975119"/>
    <w:rsid w:val="009915AD"/>
    <w:rsid w:val="00993EA7"/>
    <w:rsid w:val="009950E1"/>
    <w:rsid w:val="009A650A"/>
    <w:rsid w:val="009B6350"/>
    <w:rsid w:val="009C2647"/>
    <w:rsid w:val="009C71FE"/>
    <w:rsid w:val="009D2556"/>
    <w:rsid w:val="009E6883"/>
    <w:rsid w:val="009F713A"/>
    <w:rsid w:val="00A0106D"/>
    <w:rsid w:val="00A02014"/>
    <w:rsid w:val="00A027AB"/>
    <w:rsid w:val="00A10CE6"/>
    <w:rsid w:val="00A1437F"/>
    <w:rsid w:val="00A20C70"/>
    <w:rsid w:val="00A23882"/>
    <w:rsid w:val="00A30E52"/>
    <w:rsid w:val="00A34E1B"/>
    <w:rsid w:val="00A45AE3"/>
    <w:rsid w:val="00A52078"/>
    <w:rsid w:val="00A63D20"/>
    <w:rsid w:val="00A713B8"/>
    <w:rsid w:val="00A73D7B"/>
    <w:rsid w:val="00A80771"/>
    <w:rsid w:val="00A904B1"/>
    <w:rsid w:val="00A905BA"/>
    <w:rsid w:val="00A925E0"/>
    <w:rsid w:val="00AB1C11"/>
    <w:rsid w:val="00AB2C42"/>
    <w:rsid w:val="00AD1FB1"/>
    <w:rsid w:val="00AD7E21"/>
    <w:rsid w:val="00AD7E5A"/>
    <w:rsid w:val="00AE11C8"/>
    <w:rsid w:val="00AE2B4C"/>
    <w:rsid w:val="00AE4BA3"/>
    <w:rsid w:val="00AF7BFF"/>
    <w:rsid w:val="00B018DB"/>
    <w:rsid w:val="00B029B8"/>
    <w:rsid w:val="00B07706"/>
    <w:rsid w:val="00B07F56"/>
    <w:rsid w:val="00B12049"/>
    <w:rsid w:val="00B12F3C"/>
    <w:rsid w:val="00B12F72"/>
    <w:rsid w:val="00B145D5"/>
    <w:rsid w:val="00B156C4"/>
    <w:rsid w:val="00B215AA"/>
    <w:rsid w:val="00B22486"/>
    <w:rsid w:val="00B25D7E"/>
    <w:rsid w:val="00B35F8B"/>
    <w:rsid w:val="00B3712B"/>
    <w:rsid w:val="00B437EA"/>
    <w:rsid w:val="00B57B4B"/>
    <w:rsid w:val="00B60710"/>
    <w:rsid w:val="00B71AA6"/>
    <w:rsid w:val="00B77092"/>
    <w:rsid w:val="00B818C8"/>
    <w:rsid w:val="00B8529D"/>
    <w:rsid w:val="00B87E9B"/>
    <w:rsid w:val="00B95586"/>
    <w:rsid w:val="00BA1D47"/>
    <w:rsid w:val="00BA4733"/>
    <w:rsid w:val="00BC029B"/>
    <w:rsid w:val="00BC7AF2"/>
    <w:rsid w:val="00BD1BAF"/>
    <w:rsid w:val="00BD528C"/>
    <w:rsid w:val="00BE2C36"/>
    <w:rsid w:val="00BE5898"/>
    <w:rsid w:val="00BE6D37"/>
    <w:rsid w:val="00BE7B1C"/>
    <w:rsid w:val="00BF43CA"/>
    <w:rsid w:val="00BF5564"/>
    <w:rsid w:val="00C1289C"/>
    <w:rsid w:val="00C24506"/>
    <w:rsid w:val="00C24FAF"/>
    <w:rsid w:val="00C25E77"/>
    <w:rsid w:val="00C3402D"/>
    <w:rsid w:val="00C36F03"/>
    <w:rsid w:val="00C5056D"/>
    <w:rsid w:val="00C64C22"/>
    <w:rsid w:val="00C745F5"/>
    <w:rsid w:val="00C76F37"/>
    <w:rsid w:val="00C84ED6"/>
    <w:rsid w:val="00C8651F"/>
    <w:rsid w:val="00C91111"/>
    <w:rsid w:val="00C914AD"/>
    <w:rsid w:val="00C921C5"/>
    <w:rsid w:val="00C96C28"/>
    <w:rsid w:val="00CC0F3D"/>
    <w:rsid w:val="00CE12C3"/>
    <w:rsid w:val="00CE49CE"/>
    <w:rsid w:val="00CE6825"/>
    <w:rsid w:val="00CE7718"/>
    <w:rsid w:val="00CF4F7F"/>
    <w:rsid w:val="00CF755C"/>
    <w:rsid w:val="00D058D4"/>
    <w:rsid w:val="00D0600C"/>
    <w:rsid w:val="00D1258D"/>
    <w:rsid w:val="00D1443B"/>
    <w:rsid w:val="00D179F4"/>
    <w:rsid w:val="00D27B0A"/>
    <w:rsid w:val="00D33DE1"/>
    <w:rsid w:val="00D42357"/>
    <w:rsid w:val="00D51F91"/>
    <w:rsid w:val="00D62530"/>
    <w:rsid w:val="00D754E3"/>
    <w:rsid w:val="00D75FF5"/>
    <w:rsid w:val="00D8039D"/>
    <w:rsid w:val="00D815D0"/>
    <w:rsid w:val="00D8174B"/>
    <w:rsid w:val="00D836F5"/>
    <w:rsid w:val="00DB24FE"/>
    <w:rsid w:val="00DB2ABD"/>
    <w:rsid w:val="00DB2B82"/>
    <w:rsid w:val="00DB3472"/>
    <w:rsid w:val="00DC14F6"/>
    <w:rsid w:val="00DC566D"/>
    <w:rsid w:val="00DC706C"/>
    <w:rsid w:val="00DD6C26"/>
    <w:rsid w:val="00DD6C42"/>
    <w:rsid w:val="00DE6B70"/>
    <w:rsid w:val="00DE7485"/>
    <w:rsid w:val="00DE7661"/>
    <w:rsid w:val="00DF6046"/>
    <w:rsid w:val="00DF6B2F"/>
    <w:rsid w:val="00E313FD"/>
    <w:rsid w:val="00E37809"/>
    <w:rsid w:val="00E41692"/>
    <w:rsid w:val="00E474D2"/>
    <w:rsid w:val="00E50B7C"/>
    <w:rsid w:val="00E5481A"/>
    <w:rsid w:val="00E66052"/>
    <w:rsid w:val="00E72108"/>
    <w:rsid w:val="00E917BE"/>
    <w:rsid w:val="00E93FB5"/>
    <w:rsid w:val="00E97FBA"/>
    <w:rsid w:val="00EA0C3B"/>
    <w:rsid w:val="00EA18C0"/>
    <w:rsid w:val="00EA4777"/>
    <w:rsid w:val="00EB29F3"/>
    <w:rsid w:val="00EB5A03"/>
    <w:rsid w:val="00EB7090"/>
    <w:rsid w:val="00EC0C49"/>
    <w:rsid w:val="00EC2711"/>
    <w:rsid w:val="00EC6412"/>
    <w:rsid w:val="00ED4916"/>
    <w:rsid w:val="00EE3714"/>
    <w:rsid w:val="00EE3EAF"/>
    <w:rsid w:val="00EE49B3"/>
    <w:rsid w:val="00EE6161"/>
    <w:rsid w:val="00EF19D5"/>
    <w:rsid w:val="00EF31F1"/>
    <w:rsid w:val="00EF33E5"/>
    <w:rsid w:val="00EF341C"/>
    <w:rsid w:val="00EF64CE"/>
    <w:rsid w:val="00F001E1"/>
    <w:rsid w:val="00F04DBC"/>
    <w:rsid w:val="00F110A7"/>
    <w:rsid w:val="00F13967"/>
    <w:rsid w:val="00F21950"/>
    <w:rsid w:val="00F22E42"/>
    <w:rsid w:val="00F24A68"/>
    <w:rsid w:val="00F324B3"/>
    <w:rsid w:val="00F4612F"/>
    <w:rsid w:val="00F52AD9"/>
    <w:rsid w:val="00F54CD5"/>
    <w:rsid w:val="00F55B82"/>
    <w:rsid w:val="00F61532"/>
    <w:rsid w:val="00F61B7F"/>
    <w:rsid w:val="00F6513E"/>
    <w:rsid w:val="00F76176"/>
    <w:rsid w:val="00F84D51"/>
    <w:rsid w:val="00F85C15"/>
    <w:rsid w:val="00FA056B"/>
    <w:rsid w:val="00FA117E"/>
    <w:rsid w:val="00FA2F17"/>
    <w:rsid w:val="00FB7214"/>
    <w:rsid w:val="00FC41EF"/>
    <w:rsid w:val="00FD329F"/>
    <w:rsid w:val="00FE3517"/>
    <w:rsid w:val="00FE4A1B"/>
    <w:rsid w:val="00FE6917"/>
    <w:rsid w:val="00FE76BB"/>
    <w:rsid w:val="00FF3D2C"/>
    <w:rsid w:val="00FF50F4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46C"/>
    <w:rPr>
      <w:sz w:val="18"/>
      <w:szCs w:val="18"/>
    </w:rPr>
  </w:style>
  <w:style w:type="paragraph" w:styleId="a5">
    <w:name w:val="List Paragraph"/>
    <w:basedOn w:val="a"/>
    <w:uiPriority w:val="34"/>
    <w:qFormat/>
    <w:rsid w:val="00F52A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52A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2AD9"/>
    <w:rPr>
      <w:sz w:val="18"/>
      <w:szCs w:val="18"/>
    </w:rPr>
  </w:style>
  <w:style w:type="table" w:styleId="2-5">
    <w:name w:val="Medium Shading 2 Accent 5"/>
    <w:basedOn w:val="a1"/>
    <w:uiPriority w:val="64"/>
    <w:rsid w:val="006A1C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6A1C0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2017年行业市场份额</c:v>
                </c:pt>
              </c:strCache>
            </c:strRef>
          </c:tx>
          <c:dLbls>
            <c:dLbl>
              <c:idx val="0"/>
              <c:layout>
                <c:manualLayout>
                  <c:x val="-0.20353491238696408"/>
                  <c:y val="9.737341923168695E-2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-7.0131871167925894E-2"/>
                  <c:y val="6.7301996341366549E-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-8.9247346106028497E-3"/>
                  <c:y val="8.0858983536149145E-3"/>
                </c:manualLayout>
              </c:layout>
              <c:showVal val="1"/>
              <c:showCatName val="1"/>
            </c:dLbl>
            <c:dLbl>
              <c:idx val="6"/>
              <c:layout>
                <c:manualLayout>
                  <c:x val="-3.5871295440296797E-2"/>
                  <c:y val="1.2603833611707672E-2"/>
                </c:manualLayout>
              </c:layout>
              <c:showVal val="1"/>
              <c:showCatName val="1"/>
            </c:dLbl>
            <c:dLbl>
              <c:idx val="7"/>
              <c:layout>
                <c:manualLayout>
                  <c:x val="-5.6665285260395085E-3"/>
                  <c:y val="-9.537898671756943E-3"/>
                </c:manualLayout>
              </c:layout>
              <c:showVal val="1"/>
              <c:showCatName val="1"/>
            </c:dLbl>
            <c:dLbl>
              <c:idx val="8"/>
              <c:layout>
                <c:manualLayout>
                  <c:x val="0.13502459965783628"/>
                  <c:y val="-4.1555396484530341E-2"/>
                </c:manualLayout>
              </c:layout>
              <c:showVal val="1"/>
              <c:showCatName val="1"/>
            </c:dLbl>
            <c:dLbl>
              <c:idx val="9"/>
              <c:layout>
                <c:manualLayout>
                  <c:x val="0.23988034896447671"/>
                  <c:y val="-4.2771017259206415E-3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950">
                    <a:latin typeface="Times New Roman" pitchFamily="18" charset="0"/>
                    <a:cs typeface="Times New Roman" pitchFamily="18" charset="0"/>
                  </a:defRPr>
                </a:pPr>
                <a:endParaRPr lang="zh-CN"/>
              </a:p>
            </c:txPr>
            <c:showVal val="1"/>
            <c:showCatName val="1"/>
            <c:showLeaderLines val="1"/>
          </c:dLbls>
          <c:cat>
            <c:strRef>
              <c:f>Sheet1!$A$2:$A$11</c:f>
              <c:strCache>
                <c:ptCount val="10"/>
                <c:pt idx="0">
                  <c:v>汽车</c:v>
                </c:pt>
                <c:pt idx="1">
                  <c:v>IT(通讯）</c:v>
                </c:pt>
                <c:pt idx="2">
                  <c:v>快速消费品</c:v>
                </c:pt>
                <c:pt idx="3">
                  <c:v>互联网</c:v>
                </c:pt>
                <c:pt idx="4">
                  <c:v>娱乐/文化</c:v>
                </c:pt>
                <c:pt idx="5">
                  <c:v>制造业</c:v>
                </c:pt>
                <c:pt idx="6">
                  <c:v>奢侈品</c:v>
                </c:pt>
                <c:pt idx="7">
                  <c:v>房地产</c:v>
                </c:pt>
                <c:pt idx="8">
                  <c:v>医疗保健</c:v>
                </c:pt>
                <c:pt idx="9">
                  <c:v>金融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0.33400000000000085</c:v>
                </c:pt>
                <c:pt idx="1">
                  <c:v>0.13300000000000001</c:v>
                </c:pt>
                <c:pt idx="2">
                  <c:v>0.11899999999999998</c:v>
                </c:pt>
                <c:pt idx="3">
                  <c:v>7.7000000000000013E-2</c:v>
                </c:pt>
                <c:pt idx="4">
                  <c:v>4.6000000000000013E-2</c:v>
                </c:pt>
                <c:pt idx="5">
                  <c:v>3.9000000000000028E-2</c:v>
                </c:pt>
                <c:pt idx="6">
                  <c:v>3.3000000000000002E-2</c:v>
                </c:pt>
                <c:pt idx="7">
                  <c:v>2.8000000000000004E-2</c:v>
                </c:pt>
                <c:pt idx="8">
                  <c:v>2.3000000000000007E-2</c:v>
                </c:pt>
                <c:pt idx="9">
                  <c:v>2.2000000000000006E-2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7.461553767872893E-2"/>
          <c:y val="0"/>
          <c:w val="0.89918379336156951"/>
          <c:h val="0.55173713340180364"/>
        </c:manualLayout>
      </c:layout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2017年（40家）</c:v>
                </c:pt>
              </c:strCache>
            </c:strRef>
          </c:tx>
          <c:dLbls>
            <c:txPr>
              <a:bodyPr/>
              <a:lstStyle/>
              <a:p>
                <a:pPr>
                  <a:defRPr sz="1050">
                    <a:latin typeface="Arial Unicode MS" pitchFamily="34" charset="-122"/>
                    <a:ea typeface="Arial Unicode MS" pitchFamily="34" charset="-122"/>
                    <a:cs typeface="Arial Unicode MS" pitchFamily="34" charset="-122"/>
                  </a:defRPr>
                </a:pPr>
                <a:endParaRPr lang="zh-CN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新媒体营销</c:v>
                </c:pt>
                <c:pt idx="1">
                  <c:v>事件营销</c:v>
                </c:pt>
                <c:pt idx="2">
                  <c:v>娱乐营销</c:v>
                </c:pt>
                <c:pt idx="3">
                  <c:v>意见领袖（KOL）管理</c:v>
                </c:pt>
                <c:pt idx="4">
                  <c:v>体育营销</c:v>
                </c:pt>
                <c:pt idx="5">
                  <c:v>危机管理</c:v>
                </c:pt>
                <c:pt idx="6">
                  <c:v>客户关系管理</c:v>
                </c:pt>
                <c:pt idx="7">
                  <c:v>政府关系</c:v>
                </c:pt>
                <c:pt idx="8">
                  <c:v>海外品牌管理</c:v>
                </c:pt>
                <c:pt idx="9">
                  <c:v>舆情监测</c:v>
                </c:pt>
                <c:pt idx="10">
                  <c:v>CSR项目</c:v>
                </c:pt>
                <c:pt idx="11">
                  <c:v>城市营销</c:v>
                </c:pt>
                <c:pt idx="12">
                  <c:v>议题管理</c:v>
                </c:pt>
                <c:pt idx="13">
                  <c:v>其他</c:v>
                </c:pt>
                <c:pt idx="14">
                  <c:v>投资者关系管理</c:v>
                </c:pt>
                <c:pt idx="15">
                  <c:v>员工关系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36</c:v>
                </c:pt>
                <c:pt idx="1">
                  <c:v>30</c:v>
                </c:pt>
                <c:pt idx="2">
                  <c:v>22</c:v>
                </c:pt>
                <c:pt idx="3">
                  <c:v>15</c:v>
                </c:pt>
                <c:pt idx="4">
                  <c:v>12</c:v>
                </c:pt>
                <c:pt idx="5">
                  <c:v>11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5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2016年（40家）</c:v>
                </c:pt>
              </c:strCache>
            </c:strRef>
          </c:tx>
          <c:dLbls>
            <c:dLbl>
              <c:idx val="6"/>
              <c:layout>
                <c:manualLayout>
                  <c:x val="0"/>
                  <c:y val="-2.0263424518743672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2.431610942249239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4316109422492398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0263424518743672E-2"/>
                </c:manualLayout>
              </c:layout>
              <c:showVal val="1"/>
            </c:dLbl>
            <c:dLbl>
              <c:idx val="11"/>
              <c:layout>
                <c:manualLayout>
                  <c:x val="-8.8246072431044592E-17"/>
                  <c:y val="-3.2421479229989912E-2"/>
                </c:manualLayout>
              </c:layout>
              <c:showVal val="1"/>
            </c:dLbl>
            <c:dLbl>
              <c:idx val="12"/>
              <c:layout>
                <c:manualLayout>
                  <c:x val="-8.8246072431044592E-17"/>
                  <c:y val="-4.0526849037487336E-2"/>
                </c:manualLayout>
              </c:layout>
              <c:showVal val="1"/>
            </c:dLbl>
            <c:dLbl>
              <c:idx val="13"/>
              <c:layout>
                <c:manualLayout>
                  <c:x val="0"/>
                  <c:y val="-5.2684903748733823E-2"/>
                </c:manualLayout>
              </c:layout>
              <c:showVal val="1"/>
            </c:dLbl>
            <c:dLbl>
              <c:idx val="14"/>
              <c:layout>
                <c:manualLayout>
                  <c:x val="0"/>
                  <c:y val="-5.2684903748733823E-2"/>
                </c:manualLayout>
              </c:layout>
              <c:showVal val="1"/>
            </c:dLbl>
            <c:dLbl>
              <c:idx val="15"/>
              <c:layout>
                <c:manualLayout>
                  <c:x val="0"/>
                  <c:y val="-4.86322188449848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Arial Unicode MS" pitchFamily="34" charset="-122"/>
                    <a:ea typeface="Arial Unicode MS" pitchFamily="34" charset="-122"/>
                    <a:cs typeface="Arial Unicode MS" pitchFamily="34" charset="-122"/>
                  </a:defRPr>
                </a:pPr>
                <a:endParaRPr lang="zh-CN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新媒体营销</c:v>
                </c:pt>
                <c:pt idx="1">
                  <c:v>事件营销</c:v>
                </c:pt>
                <c:pt idx="2">
                  <c:v>娱乐营销</c:v>
                </c:pt>
                <c:pt idx="3">
                  <c:v>意见领袖（KOL）管理</c:v>
                </c:pt>
                <c:pt idx="4">
                  <c:v>体育营销</c:v>
                </c:pt>
                <c:pt idx="5">
                  <c:v>危机管理</c:v>
                </c:pt>
                <c:pt idx="6">
                  <c:v>客户关系管理</c:v>
                </c:pt>
                <c:pt idx="7">
                  <c:v>政府关系</c:v>
                </c:pt>
                <c:pt idx="8">
                  <c:v>海外品牌管理</c:v>
                </c:pt>
                <c:pt idx="9">
                  <c:v>舆情监测</c:v>
                </c:pt>
                <c:pt idx="10">
                  <c:v>CSR项目</c:v>
                </c:pt>
                <c:pt idx="11">
                  <c:v>城市营销</c:v>
                </c:pt>
                <c:pt idx="12">
                  <c:v>议题管理</c:v>
                </c:pt>
                <c:pt idx="13">
                  <c:v>其他</c:v>
                </c:pt>
                <c:pt idx="14">
                  <c:v>投资者关系管理</c:v>
                </c:pt>
                <c:pt idx="15">
                  <c:v>员工关系</c:v>
                </c:pt>
              </c:strCache>
            </c:str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37</c:v>
                </c:pt>
                <c:pt idx="1">
                  <c:v>31</c:v>
                </c:pt>
                <c:pt idx="2">
                  <c:v>23</c:v>
                </c:pt>
                <c:pt idx="3">
                  <c:v>13</c:v>
                </c:pt>
                <c:pt idx="4">
                  <c:v>10</c:v>
                </c:pt>
                <c:pt idx="5">
                  <c:v>15</c:v>
                </c:pt>
                <c:pt idx="6">
                  <c:v>7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5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76860160"/>
        <c:axId val="176874240"/>
      </c:barChart>
      <c:catAx>
        <c:axId val="1768601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50">
                <a:latin typeface="黑体" pitchFamily="49" charset="-122"/>
                <a:ea typeface="黑体" pitchFamily="49" charset="-122"/>
              </a:defRPr>
            </a:pPr>
            <a:endParaRPr lang="zh-CN"/>
          </a:p>
        </c:txPr>
        <c:crossAx val="176874240"/>
        <c:crosses val="autoZero"/>
        <c:auto val="1"/>
        <c:lblAlgn val="ctr"/>
        <c:lblOffset val="100"/>
      </c:catAx>
      <c:valAx>
        <c:axId val="17687424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768601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759221884268085E-4"/>
          <c:y val="3.0081022480885899E-3"/>
          <c:w val="0.99761732851985552"/>
          <c:h val="8.4890861369602805E-2"/>
        </c:manualLayout>
      </c:layout>
      <c:txPr>
        <a:bodyPr/>
        <a:lstStyle/>
        <a:p>
          <a:pPr>
            <a:defRPr sz="1050">
              <a:latin typeface="Times New Roman" pitchFamily="18" charset="0"/>
              <a:ea typeface="黑体" pitchFamily="49" charset="-122"/>
              <a:cs typeface="Times New Roman" pitchFamily="18" charset="0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7616-C9E1-41CA-9024-500986D5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1057</Words>
  <Characters>6025</Characters>
  <Application>Microsoft Office Word</Application>
  <DocSecurity>0</DocSecurity>
  <Lines>50</Lines>
  <Paragraphs>14</Paragraphs>
  <ScaleCrop>false</ScaleCrop>
  <Company>cipra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huoran</dc:creator>
  <cp:lastModifiedBy>huoran</cp:lastModifiedBy>
  <cp:revision>8</cp:revision>
  <cp:lastPrinted>2018-05-16T02:08:00Z</cp:lastPrinted>
  <dcterms:created xsi:type="dcterms:W3CDTF">2018-05-09T06:51:00Z</dcterms:created>
  <dcterms:modified xsi:type="dcterms:W3CDTF">2018-05-17T07:47:00Z</dcterms:modified>
</cp:coreProperties>
</file>